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300" w:afterAutospacing="0" w:line="855" w:lineRule="atLeast"/>
        <w:ind w:left="0" w:right="0" w:firstLine="0"/>
        <w:jc w:val="center"/>
        <w:rPr>
          <w:rFonts w:hint="eastAsia" w:ascii="微软雅黑" w:hAnsi="微软雅黑" w:eastAsia="微软雅黑" w:cs="微软雅黑"/>
          <w:b/>
          <w:bCs/>
          <w:i w:val="0"/>
          <w:iCs w:val="0"/>
          <w:caps w:val="0"/>
          <w:color w:val="333333"/>
          <w:spacing w:val="0"/>
          <w:sz w:val="57"/>
          <w:szCs w:val="57"/>
          <w:shd w:val="clear" w:fill="FFFFFF"/>
        </w:rPr>
      </w:pPr>
      <w:r>
        <w:rPr>
          <w:rFonts w:hint="eastAsia" w:ascii="微软雅黑" w:hAnsi="微软雅黑" w:eastAsia="微软雅黑" w:cs="微软雅黑"/>
          <w:b/>
          <w:bCs/>
          <w:i w:val="0"/>
          <w:iCs w:val="0"/>
          <w:caps w:val="0"/>
          <w:color w:val="333333"/>
          <w:spacing w:val="0"/>
          <w:sz w:val="57"/>
          <w:szCs w:val="57"/>
          <w:shd w:val="clear" w:fill="FFFFFF"/>
        </w:rPr>
        <w:t>2023年度国家社会科学基金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300" w:afterAutospacing="0" w:line="855" w:lineRule="atLeast"/>
        <w:ind w:left="0" w:right="0" w:firstLine="0"/>
        <w:jc w:val="center"/>
        <w:rPr>
          <w:rFonts w:ascii="微软雅黑" w:hAnsi="微软雅黑" w:eastAsia="微软雅黑" w:cs="微软雅黑"/>
          <w:b/>
          <w:bCs/>
          <w:i w:val="0"/>
          <w:iCs w:val="0"/>
          <w:caps w:val="0"/>
          <w:color w:val="333333"/>
          <w:spacing w:val="0"/>
          <w:sz w:val="57"/>
          <w:szCs w:val="57"/>
        </w:rPr>
      </w:pPr>
      <w:r>
        <w:rPr>
          <w:rFonts w:hint="eastAsia" w:ascii="微软雅黑" w:hAnsi="微软雅黑" w:eastAsia="微软雅黑" w:cs="微软雅黑"/>
          <w:b/>
          <w:bCs/>
          <w:i w:val="0"/>
          <w:iCs w:val="0"/>
          <w:caps w:val="0"/>
          <w:color w:val="333333"/>
          <w:spacing w:val="0"/>
          <w:sz w:val="57"/>
          <w:szCs w:val="57"/>
          <w:shd w:val="clear" w:fill="FFFFFF"/>
        </w:rPr>
        <w:t>项目申报公告</w:t>
      </w:r>
    </w:p>
    <w:p/>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全国哲学社会科学工作办公室现发布《国家社会科学基金项目2023年度课题指南》，并就做好2023年度国家社科基金项目申报工作的有关事项公告如下：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一、2023年度国家社科基金项目申报和评审工作，坚持以习近平新时代中国特色社会主义思想为指导，全面贯彻落实党的二十大精神，深入实施《中共中央关于加快构建中国特色哲学社会科学的意见》，坚持正确的政治方向、价值取向和学术导向，坚持以重大理论和现实问题为主攻方向，坚持基础研究和应用研究并重，发挥国家社科基金示范引导作用，推动中国特色哲学社会科学学科体系、学术体系、话语体系建设，更好繁荣中国学术，更好服务党和国家工作大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二、《国家社会科学基金项目2023年度课题指南》围绕深入学习贯彻习近平新时代中国特色社会主义思想，围绕贯彻落实党的二十大精神，聚焦事关党和国家事业发展的重大理论和现实问题，聚焦构建中国特色哲学社会科学重要基础和前沿问题，在相关学科中拟定了一批重要选题，申请人可结合自身学术专长和研究基础选择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三、申报国家社科基金项目，要体现鲜明的时代特征、问题导向和创新意识，着力推出代表正确方向、体现国家水准的研究成果。基础研究要密切跟踪国内外学术发展和学科建设前沿动态，着力推进学科体系、学术体系、话语体系创新，具有较高的主体性、原创性和学术思想性；应用研究要立足党和国家事业发展需要，聚焦经济社会发展全局性、战略性和前瞻性重大理论和现实问题，具有现实性、针对性和较高的决策参考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四、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青年项目申请人的年龄不超过35周岁（1988年5月5日后出生）。课题组成员须征得本人同意并签字确认，否则视为违规申报。申请人可根据研究实际需要，吸收境外研究人员作为课题组成员。全日制在读研究生不能申请（学历、学位证书标注日期均须在2023年5月5日之前）。在站博士后人员可申请，其中全脱产博士后须从所在博士后工作站申请，在职博士后可以从所在工作单位或博士后工作站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六、项目申报范围包括国家社科基金23个一级学科，申请人须按照《国家社会科学基金项目申报数据代码表》填写《国家社会科学基金项目申请书》（以下简称《申请书》）。跨学科研究课题要以“靠近优先”原则，选择一个为主学科申报。教育学、艺术学和军事学3个单列学科的申报，分别由全国教育科学规划办、全国艺术科学规划办、全军社科规划办另行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七、《国家社会科学基金项目2023年度课题指南》分为综合性选题和各学科选题两个大类。综合性选题为2023年首次设立，目的是鼓励申请人围绕关系党和国家工作大局的重大理论和实践问题，围绕加快构建中国特色哲学社会科学的重要基础理论问题和前沿学术问题，开展跨学科综合性研究。综合性选题只明确研究主题、范围和方向，申请人须立足选题要求，从不同学科领域、不同研究视角自拟题目进行申报，不得将选题直接作为申报题目。综合性选题申报时，须明确一个主要学科作为申报学科。各学科选题不再区分方向性条目和具体条目，申请人可直接按照选题条目申报，也可选择不同视角、方法对选题条目进行调整。综合性选题和各学科选题均可申报重点项目。申请人也可根据《课题指南》的指导思想和基本要求，结合自身研究兴趣和学术积累申报自选课题（包括重点项目）。课题名称表述要科学严谨、简明规范，避免引起歧义或争议。自选课题与按《课题指南》申报的选题在评审程序、评审标准、立项指标、资助强度等方面同等对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八、2023年度国家社科基金项目继续实行限额申报，限额指标另行下达。各省区市社科管理部门、在京委托管理机构和申请单位要着力提高申报质量，从严控制申报数量，特别是要减少同类选题重复申报。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九、国家社科基金项目的资助额度为：重点项目35万元，一般项目和青年项目20万元。申请人应按照《国家社会科学基金管理办法》和《国家社会科学基金项目资金管理办法》（详见我办网站）要求，根据实际需要编制科学合理的经费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十、国家社科基金项目完成时限：基础理论研究一般为3—5年，应用对策研究一般为2—3年。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十一、为避免一题多报、交叉申请和重复立项，确保申请人有足够的时间和精力从事课题研究，2023年度国家社科基金项目申报作如下限定：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一）申请人同年度只能申报一个国家社科基金项目，且不能作为课题组成员参与其他国家社科基金项目的申请；课题组成员同年度最多参与两个国家社科基金项目申请；在研国家级项目课题组成员最多参与一个国家社科基金项目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（二）在研国家社科基金项目、国家自然科学基金项目及其他国家级科研项目负责人，不得申请新的国家社科基金项目（结项证书标注日期在2023年5月5日之前）。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（三）国家自然科学基金项目及其他国家级科研项目的申请人，同年度不能申请国家社科基金项目，其课题组成员也不能作为负责人以内容基本相同或相近选题申请国家社科基金项目。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FF0000"/>
          <w:spacing w:val="0"/>
          <w:sz w:val="27"/>
          <w:szCs w:val="27"/>
        </w:rPr>
      </w:pPr>
      <w:r>
        <w:rPr>
          <w:rFonts w:hint="eastAsia" w:ascii="微软雅黑" w:hAnsi="微软雅黑" w:eastAsia="微软雅黑" w:cs="微软雅黑"/>
          <w:b w:val="0"/>
          <w:bCs w:val="0"/>
          <w:i w:val="0"/>
          <w:iCs w:val="0"/>
          <w:caps w:val="0"/>
          <w:color w:val="FF0000"/>
          <w:spacing w:val="0"/>
          <w:sz w:val="27"/>
          <w:szCs w:val="27"/>
          <w:shd w:val="clear" w:fill="FFFFFF"/>
        </w:rPr>
        <w:t>（四）</w:t>
      </w:r>
      <w:bookmarkStart w:id="0" w:name="_GoBack"/>
      <w:r>
        <w:rPr>
          <w:rFonts w:hint="eastAsia" w:ascii="微软雅黑" w:hAnsi="微软雅黑" w:eastAsia="微软雅黑" w:cs="微软雅黑"/>
          <w:b w:val="0"/>
          <w:bCs w:val="0"/>
          <w:i w:val="0"/>
          <w:iCs w:val="0"/>
          <w:caps w:val="0"/>
          <w:color w:val="FF0000"/>
          <w:spacing w:val="0"/>
          <w:sz w:val="27"/>
          <w:szCs w:val="27"/>
          <w:shd w:val="clear" w:fill="FFFFFF"/>
        </w:rPr>
        <w:t>教育部人文社会科学研究一般项目的申请人，同年度不能申请国家社科基金项目。</w:t>
      </w:r>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（五）不得通过变换责任单位回避前述（一）至（四）条款规定，不得将内容基本相同或相近的申报材料以不同申请人的名义提出申请。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六）凡在内容上与本人在研或已结项的各类国家级科研项目有较大关联的，须在《申请书》中详细说明所申请项目与已承担项目的联系和区别，否则视为重复申请；不得以内容基本相同或相近的同一成果申请多家基金项目结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七）凡以博士学位论文或博士后出站报告为基础申报国家社科基金项目，须在《申请书》中注明所申请项目与学位论文（出站报告）的联系和区别，并承诺在原论文（出站报告）基础上进行实质性修改，预期成果与学位论文（出站报告）的重复比例不得超过60%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（八）不得使用与已出版的内容基本相同的研究成果申请国家社科基金项目。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（九）立项后凡以国家社科基金项目名义发表阶段性成果或最终成果，不得同时标注其他基金项目资助字样。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十二、贯彻落实中央《关于进一步加强科研诚信建设的若干意见》，申报项目须按照《国家社会科学基金项目申请书》和《国家社会科学基金项目课题论证活页》（以下简称《活页》）要求，如实填写材料，保证没有知识产权争议、没有违背科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国家社科基金项目。凡在国家社科基金项目申报和评审中发现严重违规违纪行为的，除按规定进行处理外，均列入不良科研信用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十三、申报课题全部实行同行专家通讯初评。初评采用《活页》匿名方式，《活页》论证字数不超过7000字，要按《活页》中规定的方式列出前期相关研究成果。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十四、获准立项后，项目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须在《申请书》论证中予以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十五、项目申报材料从我办网站下载。纸质版《申请书》经所在单位审查盖章后，报送本省（区、市）社科管理部门或在京委托管理机构。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十六、各省区市社科管理部门、在京委托管理机构和责任单位要加强对申报工作的组织和指导，严格审核申报资格、前期研究成果的真实性、课题组的研究实力和必备条件等，签署明确意见后上报我办。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十七、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十八、2023年国家社科基金项目实行网络申报。申请人在线申报的同时仍需提交纸质版《申请书》一式3份，并确保线上线下《申请书》内容完全一致。《活页》不需提交纸质版。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申请人需登录国家社科基金科研创新服务管理平台（www.nopss.gov.cn），下载国家社会科学基金项目申请书（网络填报版）并填写相关信息，检查内容无误后（申请书第一行出现“您现在可以上传申请书”的提示）通过项目申报系统上传申请书。项目申报系统于4月20日零时至5月5日17时开放，逾期系统自动关闭，不再受理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国家社科基金科研创新服务管理平台中的“项目申报系统”为本次申报的唯一网络平台，网络申报办法及流程管理以该系统为准。有关申报系统及技术问题请咨询400-800-1636，电子信箱：support@e-plugger.com。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十九、各省区市社科管理部门、在京委托管理机构要按规定做好申报信息审核，于5月12日17时前完成线上审核，6月2日前将纸质版《申请书》报送至我办。逾期不予受理。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righ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全国哲学社会科学工作办公室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right"/>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shd w:val="clear" w:fill="FFFFFF"/>
        </w:rPr>
        <w:t>2023年4月6日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7E523512"/>
    <w:rsid w:val="599E18C2"/>
    <w:rsid w:val="7E523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3866</Words>
  <Characters>3967</Characters>
  <Lines>0</Lines>
  <Paragraphs>0</Paragraphs>
  <TotalTime>16</TotalTime>
  <ScaleCrop>false</ScaleCrop>
  <LinksUpToDate>false</LinksUpToDate>
  <CharactersWithSpaces>3967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2023-04-06T08:10:00Z</dcterms:created>
  <dc:creator>杨明华</dc:creator>
  <cp:lastModifiedBy>杨明华</cp:lastModifiedBy>
  <dcterms:modified xsi:type="dcterms:W3CDTF">2023-04-07T01:36:40Z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F3A9D6E5BD8249419A62536E0C7048B4_11</vt:lpwstr>
  </property>
</Properties>
</file>