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关于组织省新型智库2023年研究课题申报的通知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现将福建省新型智库建设工作领导小组办公室《关于组织省新型智库2023年研究课题申报的通知》（闽智办〔2023〕2号）转发给你们，请按通知的要求认真组织课题申报工作。学校有关申报事项通知如下：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一、申报材料：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（1）《省新型智库2023年研究课题申报汇总表》一式1份。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（2）《申报表》一式11份。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（3）《评审意见表》一式20份。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2.电子材料：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napToGrid w:val="0"/>
          <w:sz w:val="32"/>
          <w:szCs w:val="32"/>
        </w:rPr>
      </w:pPr>
      <w:r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以单位名称命名的文件夹，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中包括：《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省新型智库2023年研究课题申报汇总表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》，xls格式；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以申请人姓名命名的</w:t>
      </w:r>
      <w:r>
        <w:rPr>
          <w:rFonts w:hint="eastAsia" w:ascii="仿宋_GB2312" w:hAnsi="仿宋_GB2312" w:eastAsia="仿宋_GB2312" w:cs="仿宋_GB2312"/>
          <w:sz w:val="32"/>
          <w:szCs w:val="32"/>
        </w:rPr>
        <w:t>子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文件夹（内容包括：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评审意见表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，均为word格式）。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二、申报时间：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/>
        <w:textAlignment w:val="auto"/>
        <w:outlineLvl w:val="9"/>
        <w:rPr>
          <w:rStyle w:val="10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2023年2月28日前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将纸质申报材料统一报送科研处，并将电子申报材料文件夹压缩打包后发送至科研处邮箱。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三、联系方式：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联系电话：2286 3807         联系人：杨老师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skk@fjut.edu.cn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1.《关于组织省新型智库2023年研究课题申报的通知》（闽智办〔2023〕2号）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2.《省新型智库2023年研究课题申报汇总表》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6400" w:firstLineChars="20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科 研 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2023年2月17日</w:t>
      </w: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</w:p>
    <w:p>
      <w:pPr>
        <w:spacing w:line="620" w:lineRule="exact"/>
        <w:ind w:firstLine="720" w:firstLineChars="200"/>
        <w:jc w:val="center"/>
        <w:rPr>
          <w:rFonts w:hint="default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  <w:t>闽智办〔2023〕2号</w:t>
      </w:r>
    </w:p>
    <w:p>
      <w:pPr>
        <w:spacing w:line="62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关于组织省新型智库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年研究课题申报的通知</w:t>
      </w:r>
    </w:p>
    <w:p>
      <w:pPr>
        <w:spacing w:line="620" w:lineRule="exact"/>
        <w:jc w:val="center"/>
        <w:rPr>
          <w:rFonts w:ascii="黑体" w:hAnsi="黑体" w:eastAsia="黑体" w:cs="黑体"/>
          <w:b/>
          <w:bCs/>
          <w:sz w:val="36"/>
          <w:szCs w:val="36"/>
          <w:u w:val="none"/>
        </w:rPr>
      </w:pPr>
    </w:p>
    <w:p>
      <w:pPr>
        <w:spacing w:line="620" w:lineRule="exact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各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智库</w:t>
      </w:r>
      <w:r>
        <w:rPr>
          <w:rFonts w:hint="eastAsia" w:ascii="黑体" w:hAnsi="黑体" w:eastAsia="黑体" w:cs="黑体"/>
          <w:sz w:val="36"/>
          <w:szCs w:val="36"/>
          <w:u w:val="none"/>
        </w:rPr>
        <w:t>单位：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</w:rPr>
        <w:t>为深入</w:t>
      </w:r>
      <w:r>
        <w:rPr>
          <w:rFonts w:ascii="仿宋_GB2312" w:hAnsi="Times New Roman" w:eastAsia="仿宋_GB2312" w:cs="Times New Roman"/>
          <w:bCs/>
          <w:sz w:val="36"/>
          <w:szCs w:val="36"/>
          <w:u w:val="none"/>
        </w:rPr>
        <w:t>贯彻</w:t>
      </w: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</w:rPr>
        <w:t>落实省委关于</w:t>
      </w:r>
      <w:r>
        <w:rPr>
          <w:rFonts w:ascii="仿宋_GB2312" w:hAnsi="Times New Roman" w:eastAsia="仿宋_GB2312" w:cs="Times New Roman"/>
          <w:bCs/>
          <w:sz w:val="36"/>
          <w:szCs w:val="36"/>
          <w:u w:val="none"/>
        </w:rPr>
        <w:t>开展</w:t>
      </w: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</w:rPr>
        <w:t>“</w:t>
      </w: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  <w:lang w:val="en-US" w:eastAsia="zh-CN"/>
        </w:rPr>
        <w:t>深学争优、敢为争先、实干争效</w:t>
      </w: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</w:rPr>
        <w:t>”行动的</w:t>
      </w:r>
      <w:r>
        <w:rPr>
          <w:rFonts w:ascii="仿宋_GB2312" w:hAnsi="Times New Roman" w:eastAsia="仿宋_GB2312" w:cs="Times New Roman"/>
          <w:bCs/>
          <w:sz w:val="36"/>
          <w:szCs w:val="36"/>
          <w:u w:val="none"/>
        </w:rPr>
        <w:t>要求，</w:t>
      </w:r>
      <w:r>
        <w:rPr>
          <w:rFonts w:hint="eastAsia" w:ascii="仿宋_GB2312" w:hAnsi="Times New Roman" w:eastAsia="仿宋_GB2312" w:cs="Times New Roman"/>
          <w:bCs/>
          <w:sz w:val="36"/>
          <w:szCs w:val="36"/>
          <w:u w:val="none"/>
        </w:rPr>
        <w:t>切实提高我省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新型</w:t>
      </w:r>
      <w:r>
        <w:rPr>
          <w:rFonts w:ascii="仿宋_GB2312" w:hAnsi="仿宋_GB2312" w:eastAsia="仿宋_GB2312" w:cs="仿宋_GB2312"/>
          <w:sz w:val="36"/>
          <w:szCs w:val="36"/>
          <w:u w:val="none"/>
        </w:rPr>
        <w:t>智库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服务省委决策</w:t>
      </w:r>
      <w:r>
        <w:rPr>
          <w:rFonts w:ascii="仿宋_GB2312" w:hAnsi="仿宋_GB2312" w:eastAsia="仿宋_GB2312" w:cs="仿宋_GB2312"/>
          <w:sz w:val="36"/>
          <w:szCs w:val="36"/>
          <w:u w:val="none"/>
        </w:rPr>
        <w:t>的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质效，拟组织专业研究力量申报省</w:t>
      </w:r>
      <w:r>
        <w:rPr>
          <w:rFonts w:ascii="仿宋_GB2312" w:hAnsi="仿宋_GB2312" w:eastAsia="仿宋_GB2312" w:cs="仿宋_GB2312"/>
          <w:sz w:val="36"/>
          <w:szCs w:val="36"/>
          <w:u w:val="none"/>
        </w:rPr>
        <w:t>新型智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库202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年重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大重点研究课题。</w:t>
      </w:r>
    </w:p>
    <w:p>
      <w:pPr>
        <w:spacing w:line="620" w:lineRule="exact"/>
        <w:ind w:firstLine="720" w:firstLineChars="200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一、申报对象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各智库单位或研究团队。在研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202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  <w:lang w:val="en-US" w:eastAsia="zh-CN"/>
        </w:rPr>
        <w:t>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年新型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智库研究课题项目负责人不作申报对象。</w:t>
      </w:r>
    </w:p>
    <w:p>
      <w:pPr>
        <w:spacing w:line="620" w:lineRule="exact"/>
        <w:ind w:firstLine="722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二、申报方向</w:t>
      </w:r>
    </w:p>
    <w:p>
      <w:pPr>
        <w:spacing w:line="620" w:lineRule="exact"/>
        <w:ind w:firstLine="722"/>
        <w:rPr>
          <w:rFonts w:ascii="仿宋_GB2312" w:eastAsia="仿宋_GB2312" w:cs="仿宋_GB2312" w:hAnsiTheme="majorEastAsia"/>
          <w:sz w:val="36"/>
          <w:szCs w:val="36"/>
          <w:u w:val="none"/>
        </w:rPr>
      </w:pP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各智库或研究团队可根据专业优势，从研究课题方向（附件1）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中</w:t>
      </w:r>
      <w:r>
        <w:rPr>
          <w:rFonts w:hint="eastAsia" w:ascii="黑体" w:hAnsi="黑体" w:eastAsia="黑体" w:cs="黑体"/>
          <w:sz w:val="36"/>
          <w:szCs w:val="36"/>
          <w:u w:val="none"/>
        </w:rPr>
        <w:t>选择一个方向，并结合自身</w:t>
      </w:r>
      <w:r>
        <w:rPr>
          <w:rFonts w:ascii="黑体" w:hAnsi="黑体" w:eastAsia="黑体" w:cs="黑体"/>
          <w:sz w:val="36"/>
          <w:szCs w:val="36"/>
          <w:u w:val="none"/>
        </w:rPr>
        <w:t>研究条件</w:t>
      </w:r>
      <w:r>
        <w:rPr>
          <w:rFonts w:hint="eastAsia" w:ascii="黑体" w:hAnsi="黑体" w:eastAsia="黑体" w:cs="黑体"/>
          <w:sz w:val="36"/>
          <w:szCs w:val="36"/>
          <w:u w:val="none"/>
        </w:rPr>
        <w:t>、专长</w:t>
      </w:r>
      <w:r>
        <w:rPr>
          <w:rFonts w:ascii="黑体" w:hAnsi="黑体" w:eastAsia="黑体" w:cs="黑体"/>
          <w:sz w:val="36"/>
          <w:szCs w:val="36"/>
          <w:u w:val="none"/>
        </w:rPr>
        <w:t>，</w:t>
      </w:r>
      <w:r>
        <w:rPr>
          <w:rFonts w:hint="eastAsia" w:ascii="黑体" w:hAnsi="黑体" w:eastAsia="黑体" w:cs="黑体"/>
          <w:sz w:val="36"/>
          <w:szCs w:val="36"/>
          <w:u w:val="none"/>
        </w:rPr>
        <w:t>进一步细化选题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（在多个方面具有优势研究能力的研究机构可酌情多申报）。研究课题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方向外自行</w:t>
      </w:r>
      <w:r>
        <w:rPr>
          <w:rFonts w:ascii="仿宋_GB2312" w:eastAsia="仿宋_GB2312" w:cs="仿宋_GB2312" w:hAnsiTheme="majorEastAsia"/>
          <w:sz w:val="36"/>
          <w:szCs w:val="36"/>
          <w:u w:val="none"/>
        </w:rPr>
        <w:t>选题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的</w:t>
      </w:r>
      <w:r>
        <w:rPr>
          <w:rFonts w:ascii="仿宋_GB2312" w:eastAsia="仿宋_GB2312" w:cs="仿宋_GB2312" w:hAnsiTheme="majorEastAsia"/>
          <w:sz w:val="36"/>
          <w:szCs w:val="36"/>
          <w:u w:val="none"/>
        </w:rPr>
        <w:t>，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需在申报表中提供500字以内必要性、可行性论证。</w:t>
      </w:r>
    </w:p>
    <w:p>
      <w:pPr>
        <w:spacing w:line="620" w:lineRule="exact"/>
        <w:ind w:firstLine="722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三、申报要求</w:t>
      </w:r>
    </w:p>
    <w:p>
      <w:pPr>
        <w:spacing w:line="620" w:lineRule="exact"/>
        <w:ind w:firstLine="722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ascii="仿宋_GB2312" w:eastAsia="仿宋_GB2312" w:cs="仿宋_GB2312" w:hAnsiTheme="majorEastAsia"/>
          <w:sz w:val="36"/>
          <w:szCs w:val="36"/>
          <w:u w:val="none"/>
        </w:rPr>
        <w:t>1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.截止日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期为</w:t>
      </w:r>
      <w:r>
        <w:rPr>
          <w:rFonts w:hint="eastAsia" w:ascii="黑体" w:hAnsi="黑体" w:eastAsia="黑体" w:cs="黑体"/>
          <w:sz w:val="36"/>
          <w:szCs w:val="36"/>
          <w:u w:val="none"/>
        </w:rPr>
        <w:t>202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  <w:u w:val="none"/>
        </w:rPr>
        <w:t>年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  <w:u w:val="none"/>
        </w:rPr>
        <w:t>月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  <w:u w:val="none"/>
        </w:rPr>
        <w:t>日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。</w:t>
      </w:r>
    </w:p>
    <w:p>
      <w:pPr>
        <w:spacing w:line="620" w:lineRule="exact"/>
        <w:ind w:firstLine="720" w:firstLineChars="200"/>
        <w:rPr>
          <w:rFonts w:ascii="仿宋_GB2312" w:eastAsia="仿宋_GB2312" w:cs="黑体" w:hAnsiTheme="majorEastAsia"/>
          <w:sz w:val="36"/>
          <w:szCs w:val="36"/>
          <w:u w:val="none"/>
        </w:rPr>
      </w:pPr>
      <w:r>
        <w:rPr>
          <w:rFonts w:ascii="仿宋_GB2312" w:eastAsia="仿宋_GB2312" w:cs="仿宋_GB2312" w:hAnsiTheme="majorEastAsia"/>
          <w:sz w:val="36"/>
          <w:szCs w:val="36"/>
          <w:u w:val="none"/>
        </w:rPr>
        <w:t>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.提供《申报表》（附件2）10份、《评审意见表》（附件3）20份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纸质版并刻盘电子版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，</w:t>
      </w:r>
      <w:r>
        <w:rPr>
          <w:rFonts w:hint="eastAsia" w:ascii="黑体" w:hAnsi="黑体" w:eastAsia="黑体" w:cs="黑体"/>
          <w:sz w:val="36"/>
          <w:szCs w:val="36"/>
          <w:u w:val="none"/>
          <w:lang w:val="en-US" w:eastAsia="zh-CN"/>
        </w:rPr>
        <w:t>务必通过中国邮政EMS邮寄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至福建省福州市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华林路80号省委大院75号楼214室。</w:t>
      </w:r>
    </w:p>
    <w:p>
      <w:pPr>
        <w:spacing w:line="620" w:lineRule="exact"/>
        <w:ind w:firstLine="720" w:firstLineChars="200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四、课题经费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立项的课题支持经费参照智库办往年同类课题水平，并根据课题的研究分量和实际情况进行适当调整。</w:t>
      </w:r>
    </w:p>
    <w:p>
      <w:pPr>
        <w:spacing w:line="620" w:lineRule="exact"/>
        <w:ind w:firstLine="720" w:firstLineChars="200"/>
        <w:rPr>
          <w:rFonts w:ascii="黑体" w:hAnsi="黑体" w:eastAsia="黑体" w:cs="黑体"/>
          <w:sz w:val="36"/>
          <w:szCs w:val="36"/>
          <w:u w:val="none"/>
        </w:rPr>
      </w:pPr>
      <w:r>
        <w:rPr>
          <w:rFonts w:hint="eastAsia" w:ascii="黑体" w:hAnsi="黑体" w:eastAsia="黑体" w:cs="黑体"/>
          <w:sz w:val="36"/>
          <w:szCs w:val="36"/>
          <w:u w:val="none"/>
        </w:rPr>
        <w:t>五、课题结项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1.结项</w:t>
      </w:r>
      <w:r>
        <w:rPr>
          <w:rFonts w:ascii="仿宋_GB2312" w:eastAsia="仿宋_GB2312" w:cs="仿宋_GB2312" w:hAnsiTheme="majorEastAsia"/>
          <w:sz w:val="36"/>
          <w:szCs w:val="36"/>
          <w:u w:val="none"/>
        </w:rPr>
        <w:t>条件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：</w:t>
      </w:r>
      <w:r>
        <w:rPr>
          <w:rFonts w:hint="eastAsia" w:ascii="楷体_GB2312" w:hAnsi="楷体_GB2312" w:eastAsia="楷体_GB2312" w:cs="楷体_GB2312"/>
          <w:b/>
          <w:bCs/>
          <w:sz w:val="36"/>
          <w:szCs w:val="36"/>
          <w:u w:val="none"/>
        </w:rPr>
        <w:t>重大研究课题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提交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4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万字总报告，形成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2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篇以上3000字左右阶段性成果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并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在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《智库专报》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刊发，或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经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省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智库办评审认定达到研究预期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。</w:t>
      </w:r>
      <w:r>
        <w:rPr>
          <w:rFonts w:hint="eastAsia" w:ascii="楷体_GB2312" w:hAnsi="楷体_GB2312" w:eastAsia="楷体_GB2312" w:cs="楷体_GB2312"/>
          <w:b/>
          <w:bCs/>
          <w:sz w:val="36"/>
          <w:szCs w:val="36"/>
          <w:u w:val="none"/>
        </w:rPr>
        <w:t>重点研究课题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形成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3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万字总报告，形成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1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篇以上3000字左右阶段性成果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并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在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《智库专报》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刊发，或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经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省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智库办评审认定达到研究预期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。研究成果要求观点鲜明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、论据充分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已在各类刊物刊发的</w:t>
      </w:r>
      <w:r>
        <w:rPr>
          <w:rFonts w:ascii="仿宋_GB2312" w:hAnsi="仿宋_GB2312" w:eastAsia="仿宋_GB2312" w:cs="仿宋_GB2312"/>
          <w:sz w:val="36"/>
          <w:szCs w:val="36"/>
          <w:u w:val="none"/>
        </w:rPr>
        <w:t>不得报送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。</w:t>
      </w:r>
    </w:p>
    <w:p>
      <w:pPr>
        <w:spacing w:line="620" w:lineRule="exact"/>
        <w:ind w:firstLine="720" w:firstLineChars="200"/>
        <w:rPr>
          <w:rFonts w:ascii="仿宋_GB2312" w:eastAsia="仿宋_GB2312" w:cs="仿宋_GB2312" w:hAnsiTheme="minorEastAsia"/>
          <w:sz w:val="36"/>
          <w:szCs w:val="36"/>
          <w:u w:val="none"/>
        </w:rPr>
      </w:pP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2.结项时间：202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年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>9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月30日。部分课题研究成果根据省委决策需要提前报送。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3.研究成果存在弄虚作假，与批准立项研究设计明显不符，首次评审鉴定为不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合格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经修改后二次评审鉴定仍不合格的，立项项目将予以撤销。项目未通过验收或被撤销，预留经费不予拨付，已拨付未使用的项目经费通过原渠道退回。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</w:p>
    <w:p>
      <w:pPr>
        <w:spacing w:line="600" w:lineRule="exact"/>
        <w:ind w:left="2026" w:leftChars="343" w:hanging="1306" w:hangingChars="363"/>
        <w:rPr>
          <w:rFonts w:ascii="仿宋_GB2312" w:eastAsia="仿宋_GB2312" w:cs="仿宋_GB2312" w:hAnsiTheme="majorEastAsia"/>
          <w:sz w:val="36"/>
          <w:szCs w:val="36"/>
          <w:u w:val="none"/>
        </w:rPr>
      </w:pP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附件：1.福建省新型智库202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年研究课题方向</w:t>
      </w:r>
    </w:p>
    <w:p>
      <w:pPr>
        <w:spacing w:line="600" w:lineRule="exact"/>
        <w:ind w:firstLine="1803" w:firstLineChars="501"/>
        <w:rPr>
          <w:rFonts w:ascii="仿宋_GB2312" w:eastAsia="仿宋_GB2312" w:cs="仿宋_GB2312" w:hAnsiTheme="majorEastAsia"/>
          <w:spacing w:val="-11"/>
          <w:sz w:val="36"/>
          <w:szCs w:val="36"/>
          <w:u w:val="none"/>
        </w:rPr>
      </w:pP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2.</w:t>
      </w:r>
      <w:r>
        <w:rPr>
          <w:rFonts w:hint="eastAsia" w:ascii="仿宋_GB2312" w:eastAsia="仿宋_GB2312" w:cs="仿宋_GB2312" w:hAnsiTheme="majorEastAsia"/>
          <w:spacing w:val="-11"/>
          <w:sz w:val="36"/>
          <w:szCs w:val="36"/>
          <w:u w:val="none"/>
        </w:rPr>
        <w:t>福建省新型智库202</w:t>
      </w:r>
      <w:r>
        <w:rPr>
          <w:rFonts w:hint="eastAsia" w:ascii="仿宋_GB2312" w:eastAsia="仿宋_GB2312" w:cs="仿宋_GB2312" w:hAnsiTheme="majorEastAsia"/>
          <w:spacing w:val="-11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ajorEastAsia"/>
          <w:spacing w:val="-11"/>
          <w:sz w:val="36"/>
          <w:szCs w:val="36"/>
          <w:u w:val="none"/>
        </w:rPr>
        <w:t>年研究课题申报表</w:t>
      </w:r>
    </w:p>
    <w:p>
      <w:pPr>
        <w:spacing w:line="600" w:lineRule="exact"/>
        <w:ind w:firstLine="1803" w:firstLineChars="501"/>
        <w:rPr>
          <w:rFonts w:ascii="仿宋_GB2312" w:eastAsia="仿宋_GB2312" w:cs="仿宋_GB2312" w:hAnsiTheme="majorEastAsia"/>
          <w:spacing w:val="-28"/>
          <w:sz w:val="36"/>
          <w:szCs w:val="36"/>
          <w:u w:val="none"/>
        </w:rPr>
      </w:pP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3.</w:t>
      </w:r>
      <w:r>
        <w:rPr>
          <w:rFonts w:hint="eastAsia" w:ascii="仿宋_GB2312" w:eastAsia="仿宋_GB2312" w:cs="仿宋_GB2312" w:hAnsiTheme="majorEastAsia"/>
          <w:spacing w:val="-28"/>
          <w:sz w:val="36"/>
          <w:szCs w:val="36"/>
          <w:u w:val="none"/>
        </w:rPr>
        <w:t>福建省新型智库202</w:t>
      </w:r>
      <w:r>
        <w:rPr>
          <w:rFonts w:hint="eastAsia" w:ascii="仿宋_GB2312" w:eastAsia="仿宋_GB2312" w:cs="仿宋_GB2312" w:hAnsiTheme="majorEastAsia"/>
          <w:spacing w:val="-28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ajorEastAsia"/>
          <w:spacing w:val="-28"/>
          <w:sz w:val="36"/>
          <w:szCs w:val="36"/>
          <w:u w:val="none"/>
        </w:rPr>
        <w:t>年研究课题评审意见表</w:t>
      </w:r>
    </w:p>
    <w:p>
      <w:pPr>
        <w:spacing w:line="620" w:lineRule="exact"/>
        <w:ind w:firstLine="720" w:firstLineChars="200"/>
        <w:rPr>
          <w:rFonts w:ascii="宋体" w:hAnsi="宋体" w:eastAsia="宋体" w:cs="宋体"/>
          <w:sz w:val="36"/>
          <w:szCs w:val="36"/>
          <w:u w:val="none"/>
        </w:rPr>
      </w:pPr>
    </w:p>
    <w:p>
      <w:pPr>
        <w:spacing w:line="620" w:lineRule="exact"/>
        <w:ind w:firstLine="720" w:firstLineChars="200"/>
        <w:rPr>
          <w:rFonts w:ascii="宋体" w:hAnsi="宋体" w:eastAsia="宋体" w:cs="宋体"/>
          <w:sz w:val="36"/>
          <w:szCs w:val="36"/>
          <w:u w:val="none"/>
        </w:rPr>
      </w:pPr>
    </w:p>
    <w:p>
      <w:pPr>
        <w:spacing w:line="620" w:lineRule="exact"/>
        <w:ind w:firstLine="1800" w:firstLineChars="5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福建省新型智库建设工作领导小组办公室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 xml:space="preserve">                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 xml:space="preserve">  </w:t>
      </w:r>
      <w:r>
        <w:rPr>
          <w:rFonts w:ascii="仿宋_GB2312" w:eastAsia="仿宋_GB2312" w:cs="仿宋_GB2312" w:hAnsiTheme="minorEastAsia"/>
          <w:sz w:val="36"/>
          <w:szCs w:val="36"/>
          <w:u w:val="none"/>
        </w:rPr>
        <w:t xml:space="preserve">  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 xml:space="preserve">  202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3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年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  <w:lang w:val="en-US" w:eastAsia="zh-CN"/>
        </w:rPr>
        <w:t>2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</w:rPr>
        <w:t>月</w:t>
      </w:r>
      <w:r>
        <w:rPr>
          <w:rFonts w:hint="eastAsia" w:ascii="仿宋_GB2312" w:eastAsia="仿宋_GB2312" w:cs="仿宋_GB2312" w:hAnsiTheme="majorEastAsia"/>
          <w:sz w:val="36"/>
          <w:szCs w:val="36"/>
          <w:u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日</w:t>
      </w: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</w:p>
    <w:p>
      <w:pPr>
        <w:spacing w:line="620" w:lineRule="exact"/>
        <w:ind w:firstLine="720" w:firstLineChars="200"/>
        <w:rPr>
          <w:rFonts w:ascii="仿宋_GB2312" w:hAnsi="仿宋_GB2312" w:eastAsia="仿宋_GB2312" w:cs="仿宋_GB2312"/>
          <w:sz w:val="36"/>
          <w:szCs w:val="36"/>
          <w:u w:val="none"/>
        </w:rPr>
      </w:pPr>
    </w:p>
    <w:p>
      <w:pPr>
        <w:spacing w:line="620" w:lineRule="exact"/>
        <w:ind w:firstLine="720" w:firstLineChars="200"/>
        <w:rPr>
          <w:rFonts w:hint="default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联 系 人：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林欢</w:t>
      </w:r>
    </w:p>
    <w:p>
      <w:pPr>
        <w:spacing w:line="620" w:lineRule="exact"/>
        <w:ind w:firstLine="1080" w:firstLineChars="300"/>
        <w:rPr>
          <w:rFonts w:hint="default" w:ascii="仿宋_GB2312" w:hAnsi="仿宋_GB2312" w:eastAsia="仿宋_GB2312" w:cs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u w:val="none"/>
        </w:rPr>
        <w:t>联系方式：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</w:rPr>
        <w:t>0591-87849531，13</w:t>
      </w:r>
      <w:r>
        <w:rPr>
          <w:rFonts w:hint="eastAsia" w:ascii="仿宋_GB2312" w:eastAsia="仿宋_GB2312" w:cs="仿宋_GB2312" w:hAnsiTheme="minorEastAsia"/>
          <w:sz w:val="36"/>
          <w:szCs w:val="36"/>
          <w:u w:val="none"/>
          <w:lang w:val="en-US" w:eastAsia="zh-CN"/>
        </w:rPr>
        <w:t>809508011）</w:t>
      </w:r>
    </w:p>
    <w:p>
      <w:pPr>
        <w:spacing w:line="620" w:lineRule="exact"/>
        <w:rPr>
          <w:rFonts w:ascii="仿宋_GB2312" w:hAnsi="仿宋_GB2312" w:eastAsia="仿宋_GB2312" w:cs="仿宋_GB2312"/>
          <w:sz w:val="36"/>
          <w:szCs w:val="36"/>
          <w:u w:val="none"/>
        </w:rPr>
      </w:pPr>
    </w:p>
    <w:p>
      <w:pPr>
        <w:spacing w:line="620" w:lineRule="exact"/>
        <w:rPr>
          <w:rFonts w:ascii="仿宋_GB2312" w:hAnsi="仿宋_GB2312" w:eastAsia="仿宋_GB2312" w:cs="仿宋_GB2312"/>
          <w:sz w:val="36"/>
          <w:szCs w:val="36"/>
          <w:u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附件1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</w:rPr>
        <w:t>省新型智库2023年研究课题选题方向</w:t>
      </w:r>
    </w:p>
    <w:p>
      <w:pPr>
        <w:ind w:firstLine="720" w:firstLineChars="200"/>
        <w:rPr>
          <w:rFonts w:ascii="黑体" w:hAnsi="黑体" w:eastAsia="黑体"/>
          <w:sz w:val="36"/>
          <w:szCs w:val="36"/>
          <w:u w:val="none"/>
        </w:rPr>
      </w:pPr>
    </w:p>
    <w:p>
      <w:pPr>
        <w:ind w:firstLine="720" w:firstLineChars="200"/>
        <w:rPr>
          <w:rFonts w:ascii="黑体" w:hAnsi="黑体" w:eastAsia="黑体"/>
          <w:sz w:val="36"/>
          <w:szCs w:val="36"/>
          <w:u w:val="none"/>
        </w:rPr>
      </w:pPr>
      <w:r>
        <w:rPr>
          <w:rFonts w:hint="eastAsia" w:ascii="黑体" w:hAnsi="黑体" w:eastAsia="黑体"/>
          <w:sz w:val="36"/>
          <w:szCs w:val="36"/>
          <w:u w:val="none"/>
        </w:rPr>
        <w:t>一</w:t>
      </w:r>
      <w:r>
        <w:rPr>
          <w:rFonts w:ascii="黑体" w:hAnsi="黑体" w:eastAsia="黑体"/>
          <w:sz w:val="36"/>
          <w:szCs w:val="36"/>
          <w:u w:val="none"/>
        </w:rPr>
        <w:t>、重大</w:t>
      </w:r>
      <w:r>
        <w:rPr>
          <w:rFonts w:hint="eastAsia" w:ascii="黑体" w:hAnsi="黑体" w:eastAsia="黑体"/>
          <w:sz w:val="36"/>
          <w:szCs w:val="36"/>
          <w:u w:val="none"/>
        </w:rPr>
        <w:t>课题</w:t>
      </w:r>
    </w:p>
    <w:p>
      <w:pPr>
        <w:ind w:firstLine="720" w:firstLineChars="200"/>
        <w:rPr>
          <w:rFonts w:hint="default" w:ascii="仿宋_GB2312" w:eastAsia="仿宋_GB2312"/>
          <w:color w:val="000000"/>
          <w:sz w:val="36"/>
          <w:szCs w:val="36"/>
          <w:u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1.在推进中国式现代化中展现福建作为、谱写福建篇章研究</w:t>
      </w:r>
      <w:r>
        <w:rPr>
          <w:rFonts w:hint="eastAsia" w:ascii="楷体_GB2312" w:hAnsi="楷体_GB2312" w:eastAsia="楷体_GB2312" w:cs="楷体_GB2312"/>
          <w:color w:val="000000"/>
          <w:sz w:val="36"/>
          <w:szCs w:val="36"/>
          <w:u w:val="none"/>
          <w:lang w:val="en-US" w:eastAsia="zh-CN"/>
        </w:rPr>
        <w:t>（重点聚焦经济高质量发展、共同富裕、体制机制现代化等）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2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实施新时代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民营经济强省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战略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再创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福建发展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新优势研究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（重点聚焦专精特新</w:t>
      </w:r>
      <w:r>
        <w:rPr>
          <w:rFonts w:ascii="楷体_GB2312" w:eastAsia="楷体_GB2312"/>
          <w:color w:val="000000"/>
          <w:sz w:val="36"/>
          <w:szCs w:val="36"/>
          <w:u w:val="none"/>
        </w:rPr>
        <w:t>民营企业培育、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涉</w:t>
      </w:r>
      <w:r>
        <w:rPr>
          <w:rFonts w:ascii="楷体_GB2312" w:eastAsia="楷体_GB2312"/>
          <w:color w:val="000000"/>
          <w:sz w:val="36"/>
          <w:szCs w:val="36"/>
          <w:u w:val="none"/>
        </w:rPr>
        <w:t>企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公共服务支撑、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弘扬新时代闽商精神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促进“富强福建”潜能</w:t>
      </w:r>
      <w:r>
        <w:rPr>
          <w:rFonts w:ascii="仿宋_GB2312" w:eastAsia="仿宋_GB2312"/>
          <w:color w:val="000000"/>
          <w:sz w:val="36"/>
          <w:szCs w:val="36"/>
          <w:u w:val="none"/>
        </w:rPr>
        <w:t>动能研究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（重点聚焦现代化产业体系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构建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、统筹城乡发展、</w:t>
      </w:r>
      <w:r>
        <w:rPr>
          <w:rFonts w:ascii="楷体_GB2312" w:eastAsia="楷体_GB2312"/>
          <w:color w:val="000000"/>
          <w:sz w:val="36"/>
          <w:szCs w:val="36"/>
          <w:u w:val="none"/>
        </w:rPr>
        <w:t>山海协作等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4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强化“</w:t>
      </w:r>
      <w:r>
        <w:rPr>
          <w:rFonts w:ascii="仿宋_GB2312" w:eastAsia="仿宋_GB2312"/>
          <w:color w:val="000000"/>
          <w:sz w:val="36"/>
          <w:szCs w:val="36"/>
          <w:u w:val="none"/>
        </w:rPr>
        <w:t>创新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福建”引领作用</w:t>
      </w:r>
      <w:r>
        <w:rPr>
          <w:rFonts w:ascii="仿宋_GB2312" w:eastAsia="仿宋_GB2312"/>
          <w:color w:val="000000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（重点聚焦教育强省、科技创新、知识</w:t>
      </w:r>
      <w:r>
        <w:rPr>
          <w:rFonts w:ascii="楷体_GB2312" w:eastAsia="楷体_GB2312"/>
          <w:color w:val="000000"/>
          <w:sz w:val="36"/>
          <w:szCs w:val="36"/>
          <w:u w:val="none"/>
        </w:rPr>
        <w:t>产权保护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5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激发“活力福建”争先争效研究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重要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领域和关键环节改革、贸易投资合作水平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提升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侨资侨力引入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6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促进“幸福福建”提</w:t>
      </w:r>
      <w:r>
        <w:rPr>
          <w:rFonts w:ascii="仿宋_GB2312" w:eastAsia="仿宋_GB2312"/>
          <w:color w:val="000000"/>
          <w:sz w:val="36"/>
          <w:szCs w:val="36"/>
          <w:u w:val="none"/>
        </w:rPr>
        <w:t>质增效研究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（重点聚焦居民收入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提增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、多层次社会保障体系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构建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、幸福产业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发展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7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打响“美丽福建”金字招牌</w:t>
      </w:r>
      <w:r>
        <w:rPr>
          <w:rFonts w:ascii="仿宋_GB2312" w:eastAsia="仿宋_GB2312"/>
          <w:color w:val="000000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（重点聚焦绿色低碳循环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发展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、山水林田湖草沙一体化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治理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eastAsia="zh-CN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和美乡村建设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8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提升“</w:t>
      </w:r>
      <w:r>
        <w:rPr>
          <w:rFonts w:ascii="仿宋_GB2312" w:eastAsia="仿宋_GB2312"/>
          <w:color w:val="000000"/>
          <w:sz w:val="36"/>
          <w:szCs w:val="36"/>
          <w:u w:val="none"/>
        </w:rPr>
        <w:t>平安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福建”治理</w:t>
      </w:r>
      <w:r>
        <w:rPr>
          <w:rFonts w:ascii="仿宋_GB2312" w:eastAsia="仿宋_GB2312"/>
          <w:color w:val="000000"/>
          <w:sz w:val="36"/>
          <w:szCs w:val="36"/>
          <w:u w:val="none"/>
        </w:rPr>
        <w:t>效能研究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（重点聚焦法治强省、</w:t>
      </w:r>
      <w:r>
        <w:rPr>
          <w:rFonts w:ascii="楷体_GB2312" w:eastAsia="楷体_GB2312"/>
          <w:color w:val="000000"/>
          <w:sz w:val="36"/>
          <w:szCs w:val="36"/>
          <w:u w:val="none"/>
        </w:rPr>
        <w:t>市域治理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、“枫桥经验”传承创新</w:t>
      </w:r>
      <w:r>
        <w:rPr>
          <w:rFonts w:ascii="楷体_GB2312" w:eastAsia="楷体_GB2312"/>
          <w:color w:val="000000"/>
          <w:sz w:val="36"/>
          <w:szCs w:val="36"/>
          <w:u w:val="none"/>
        </w:rPr>
        <w:t>等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9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ascii="仿宋_GB2312" w:eastAsia="仿宋_GB2312"/>
          <w:color w:val="000000"/>
          <w:sz w:val="36"/>
          <w:szCs w:val="36"/>
          <w:u w:val="none"/>
        </w:rPr>
        <w:t>建设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全方位</w:t>
      </w:r>
      <w:r>
        <w:rPr>
          <w:rFonts w:ascii="仿宋_GB2312" w:eastAsia="仿宋_GB2312"/>
          <w:color w:val="000000"/>
          <w:sz w:val="36"/>
          <w:szCs w:val="36"/>
          <w:u w:val="none"/>
        </w:rPr>
        <w:t>全周期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“健康</w:t>
      </w:r>
      <w:r>
        <w:rPr>
          <w:rFonts w:ascii="仿宋_GB2312" w:eastAsia="仿宋_GB2312"/>
          <w:color w:val="000000"/>
          <w:sz w:val="36"/>
          <w:szCs w:val="36"/>
          <w:u w:val="none"/>
        </w:rPr>
        <w:t>强省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”</w:t>
      </w:r>
      <w:r>
        <w:rPr>
          <w:rFonts w:ascii="仿宋_GB2312" w:eastAsia="仿宋_GB2312"/>
          <w:color w:val="000000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（重点聚焦公共</w:t>
      </w:r>
      <w:r>
        <w:rPr>
          <w:rFonts w:ascii="楷体_GB2312" w:eastAsia="楷体_GB2312"/>
          <w:color w:val="000000"/>
          <w:sz w:val="36"/>
          <w:szCs w:val="36"/>
          <w:u w:val="none"/>
        </w:rPr>
        <w:t>卫生服务体系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建设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ascii="楷体_GB2312" w:eastAsia="楷体_GB2312"/>
          <w:color w:val="000000"/>
          <w:sz w:val="36"/>
          <w:szCs w:val="36"/>
          <w:u w:val="none"/>
        </w:rPr>
        <w:t>中医药产业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发展</w:t>
      </w:r>
      <w:r>
        <w:rPr>
          <w:rFonts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合作办医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10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深化综合立体“</w:t>
      </w:r>
      <w:r>
        <w:rPr>
          <w:rFonts w:hint="eastAsia" w:ascii="仿宋_GB2312" w:eastAsia="仿宋_GB2312"/>
          <w:sz w:val="36"/>
          <w:szCs w:val="36"/>
          <w:u w:val="none"/>
        </w:rPr>
        <w:t>交通强省”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建设</w:t>
      </w:r>
      <w:r>
        <w:rPr>
          <w:rFonts w:ascii="仿宋_GB2312" w:eastAsia="仿宋_GB2312"/>
          <w:color w:val="000000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（重点聚焦智慧交通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建设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ascii="楷体_GB2312" w:eastAsia="楷体_GB2312"/>
          <w:color w:val="000000"/>
          <w:sz w:val="36"/>
          <w:szCs w:val="36"/>
          <w:u w:val="none"/>
        </w:rPr>
        <w:t>运输服务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提升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ascii="楷体_GB2312" w:eastAsia="楷体_GB2312"/>
          <w:color w:val="000000"/>
          <w:sz w:val="36"/>
          <w:szCs w:val="36"/>
          <w:u w:val="none"/>
        </w:rPr>
        <w:t>交通装备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产业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发展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</w:rPr>
        <w:t>1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推动“海洋强省”建设服务国家海洋战略研究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（重点聚焦海洋</w:t>
      </w:r>
      <w:r>
        <w:rPr>
          <w:rFonts w:ascii="楷体_GB2312" w:eastAsia="楷体_GB2312"/>
          <w:color w:val="000000"/>
          <w:sz w:val="36"/>
          <w:szCs w:val="36"/>
          <w:u w:val="none"/>
        </w:rPr>
        <w:t>新兴产业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发展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、海洋</w:t>
      </w:r>
      <w:r>
        <w:rPr>
          <w:rFonts w:ascii="楷体_GB2312" w:eastAsia="楷体_GB2312"/>
          <w:color w:val="000000"/>
          <w:sz w:val="36"/>
          <w:szCs w:val="36"/>
          <w:u w:val="none"/>
        </w:rPr>
        <w:t>装备制造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业升级</w:t>
      </w:r>
      <w:r>
        <w:rPr>
          <w:rFonts w:ascii="楷体_GB2312" w:eastAsia="楷体_GB2312"/>
          <w:color w:val="000000"/>
          <w:sz w:val="36"/>
          <w:szCs w:val="36"/>
          <w:u w:val="none"/>
        </w:rPr>
        <w:t>、海洋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开放</w:t>
      </w:r>
      <w:r>
        <w:rPr>
          <w:rFonts w:ascii="楷体_GB2312" w:eastAsia="楷体_GB2312"/>
          <w:color w:val="000000"/>
          <w:sz w:val="36"/>
          <w:szCs w:val="36"/>
          <w:u w:val="none"/>
        </w:rPr>
        <w:t>合作等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</w:rPr>
        <w:t>1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建设“质量</w:t>
      </w:r>
      <w:r>
        <w:rPr>
          <w:rFonts w:ascii="仿宋_GB2312" w:eastAsia="仿宋_GB2312"/>
          <w:sz w:val="36"/>
          <w:szCs w:val="36"/>
          <w:u w:val="none"/>
        </w:rPr>
        <w:t>强省</w:t>
      </w:r>
      <w:r>
        <w:rPr>
          <w:rFonts w:hint="eastAsia" w:ascii="仿宋_GB2312" w:eastAsia="仿宋_GB2312"/>
          <w:sz w:val="36"/>
          <w:szCs w:val="36"/>
          <w:u w:val="none"/>
        </w:rPr>
        <w:t>”做优闽造闽品</w:t>
      </w:r>
      <w:r>
        <w:rPr>
          <w:rFonts w:ascii="仿宋_GB2312" w:eastAsia="仿宋_GB2312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（重点聚焦产业质量竞争力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提增</w:t>
      </w:r>
      <w:r>
        <w:rPr>
          <w:rFonts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产品</w:t>
      </w:r>
      <w:r>
        <w:rPr>
          <w:rFonts w:ascii="楷体_GB2312" w:eastAsia="楷体_GB2312"/>
          <w:color w:val="000000"/>
          <w:sz w:val="36"/>
          <w:szCs w:val="36"/>
          <w:u w:val="none"/>
        </w:rPr>
        <w:t>质量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提档</w:t>
      </w:r>
      <w:r>
        <w:rPr>
          <w:rFonts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国内国际知名品牌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打造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color w:val="000000"/>
          <w:sz w:val="36"/>
          <w:szCs w:val="36"/>
          <w:u w:val="none"/>
        </w:rPr>
        <w:t>1</w:t>
      </w:r>
      <w:r>
        <w:rPr>
          <w:rFonts w:hint="eastAsia" w:ascii="仿宋_GB2312" w:eastAsia="仿宋_GB2312"/>
          <w:color w:val="000000"/>
          <w:sz w:val="36"/>
          <w:szCs w:val="36"/>
          <w:u w:val="none"/>
          <w:lang w:val="en-US" w:eastAsia="zh-CN"/>
        </w:rPr>
        <w:t>3</w:t>
      </w:r>
      <w:r>
        <w:rPr>
          <w:rFonts w:ascii="仿宋_GB2312" w:eastAsia="仿宋_GB2312"/>
          <w:color w:val="000000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增强“文化</w:t>
      </w:r>
      <w:r>
        <w:rPr>
          <w:rFonts w:ascii="仿宋_GB2312" w:eastAsia="仿宋_GB2312"/>
          <w:sz w:val="36"/>
          <w:szCs w:val="36"/>
          <w:u w:val="none"/>
        </w:rPr>
        <w:t>强省</w:t>
      </w:r>
      <w:r>
        <w:rPr>
          <w:rFonts w:hint="eastAsia" w:ascii="仿宋_GB2312" w:eastAsia="仿宋_GB2312"/>
          <w:sz w:val="36"/>
          <w:szCs w:val="36"/>
          <w:u w:val="none"/>
        </w:rPr>
        <w:t>”感召力影响力</w:t>
      </w:r>
      <w:r>
        <w:rPr>
          <w:rFonts w:ascii="仿宋_GB2312" w:eastAsia="仿宋_GB2312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</w:t>
      </w:r>
      <w:r>
        <w:rPr>
          <w:rFonts w:ascii="楷体_GB2312" w:eastAsia="楷体_GB2312"/>
          <w:bCs/>
          <w:sz w:val="36"/>
          <w:szCs w:val="36"/>
          <w:u w:val="none"/>
        </w:rPr>
        <w:t>文脉保护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、文化</w:t>
      </w:r>
      <w:r>
        <w:rPr>
          <w:rFonts w:ascii="楷体_GB2312" w:eastAsia="楷体_GB2312"/>
          <w:color w:val="000000"/>
          <w:sz w:val="36"/>
          <w:szCs w:val="36"/>
          <w:u w:val="none"/>
        </w:rPr>
        <w:t>影视精品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打造</w:t>
      </w:r>
      <w:r>
        <w:rPr>
          <w:rFonts w:ascii="楷体_GB2312" w:eastAsia="楷体_GB2312"/>
          <w:color w:val="000000"/>
          <w:sz w:val="36"/>
          <w:szCs w:val="36"/>
          <w:u w:val="none"/>
        </w:rPr>
        <w:t>、公共文化服务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供给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4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聚天下</w:t>
      </w:r>
      <w:r>
        <w:rPr>
          <w:rFonts w:ascii="仿宋_GB2312" w:eastAsia="仿宋_GB2312"/>
          <w:color w:val="000000"/>
          <w:sz w:val="36"/>
          <w:szCs w:val="36"/>
          <w:u w:val="none"/>
        </w:rPr>
        <w:t>英才建设</w:t>
      </w:r>
      <w:r>
        <w:rPr>
          <w:rFonts w:hint="eastAsia" w:ascii="仿宋_GB2312" w:eastAsia="仿宋_GB2312"/>
          <w:color w:val="000000"/>
          <w:sz w:val="36"/>
          <w:szCs w:val="36"/>
          <w:u w:val="none"/>
        </w:rPr>
        <w:t>“人才强省”</w:t>
      </w:r>
      <w:r>
        <w:rPr>
          <w:rFonts w:ascii="仿宋_GB2312" w:eastAsia="仿宋_GB2312"/>
          <w:color w:val="000000"/>
          <w:sz w:val="36"/>
          <w:szCs w:val="36"/>
          <w:u w:val="none"/>
        </w:rPr>
        <w:t>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（重点聚焦顶尖人才</w:t>
      </w:r>
      <w:r>
        <w:rPr>
          <w:rFonts w:ascii="楷体_GB2312" w:eastAsia="楷体_GB2312"/>
          <w:color w:val="000000"/>
          <w:sz w:val="36"/>
          <w:szCs w:val="36"/>
          <w:u w:val="none"/>
        </w:rPr>
        <w:t>集聚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、“四大</w:t>
      </w:r>
      <w:r>
        <w:rPr>
          <w:rFonts w:ascii="楷体_GB2312" w:eastAsia="楷体_GB2312"/>
          <w:color w:val="000000"/>
          <w:sz w:val="36"/>
          <w:szCs w:val="36"/>
          <w:u w:val="none"/>
        </w:rPr>
        <w:t>经济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”人才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培育引进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</w:t>
      </w:r>
      <w:r>
        <w:rPr>
          <w:rFonts w:hint="eastAsia" w:ascii="楷体_GB2312" w:eastAsia="楷体_GB2312"/>
          <w:color w:val="000000"/>
          <w:sz w:val="36"/>
          <w:szCs w:val="36"/>
          <w:u w:val="none"/>
          <w:lang w:val="en-US" w:eastAsia="zh-CN"/>
        </w:rPr>
        <w:t>人力资本价值提升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等）</w:t>
      </w: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5</w:t>
      </w:r>
      <w:r>
        <w:rPr>
          <w:rFonts w:hint="eastAsia" w:ascii="仿宋_GB2312" w:eastAsia="仿宋_GB2312"/>
          <w:sz w:val="36"/>
          <w:szCs w:val="36"/>
          <w:u w:val="none"/>
        </w:rPr>
        <w:t>.深化闽台融合发展研究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（重点聚焦闽台重点产业</w:t>
      </w:r>
      <w:r>
        <w:rPr>
          <w:rFonts w:ascii="楷体_GB2312" w:eastAsia="楷体_GB2312"/>
          <w:color w:val="000000"/>
          <w:sz w:val="36"/>
          <w:szCs w:val="36"/>
          <w:u w:val="none"/>
        </w:rPr>
        <w:t>合作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、重要</w:t>
      </w:r>
      <w:r>
        <w:rPr>
          <w:rFonts w:ascii="楷体_GB2312" w:eastAsia="楷体_GB2312"/>
          <w:color w:val="000000"/>
          <w:sz w:val="36"/>
          <w:szCs w:val="36"/>
          <w:u w:val="none"/>
        </w:rPr>
        <w:t>领域交</w:t>
      </w:r>
      <w:r>
        <w:rPr>
          <w:rFonts w:hint="eastAsia" w:ascii="楷体_GB2312" w:eastAsia="楷体_GB2312"/>
          <w:color w:val="000000"/>
          <w:sz w:val="36"/>
          <w:szCs w:val="36"/>
          <w:u w:val="none"/>
        </w:rPr>
        <w:t>流、岛内选举动向研判等）</w:t>
      </w:r>
    </w:p>
    <w:p>
      <w:pPr>
        <w:ind w:firstLine="720" w:firstLineChars="200"/>
        <w:rPr>
          <w:rFonts w:ascii="黑体" w:hAnsi="黑体" w:eastAsia="黑体"/>
          <w:sz w:val="36"/>
          <w:szCs w:val="36"/>
          <w:u w:val="none"/>
        </w:rPr>
      </w:pPr>
      <w:r>
        <w:rPr>
          <w:rFonts w:hint="eastAsia" w:ascii="黑体" w:hAnsi="黑体" w:eastAsia="黑体"/>
          <w:sz w:val="36"/>
          <w:szCs w:val="36"/>
          <w:u w:val="none"/>
        </w:rPr>
        <w:t>二</w:t>
      </w:r>
      <w:r>
        <w:rPr>
          <w:rFonts w:ascii="黑体" w:hAnsi="黑体" w:eastAsia="黑体"/>
          <w:sz w:val="36"/>
          <w:szCs w:val="36"/>
          <w:u w:val="none"/>
        </w:rPr>
        <w:t>、重点</w:t>
      </w:r>
      <w:r>
        <w:rPr>
          <w:rFonts w:hint="eastAsia" w:ascii="黑体" w:hAnsi="黑体" w:eastAsia="黑体"/>
          <w:sz w:val="36"/>
          <w:szCs w:val="36"/>
          <w:u w:val="none"/>
        </w:rPr>
        <w:t>课题</w:t>
      </w:r>
    </w:p>
    <w:p>
      <w:pPr>
        <w:ind w:firstLine="720" w:firstLineChars="200"/>
        <w:rPr>
          <w:rFonts w:hint="eastAsia"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1.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党建引领重特大任务和斗争</w:t>
      </w:r>
      <w:r>
        <w:rPr>
          <w:rFonts w:hint="eastAsia" w:ascii="仿宋_GB2312" w:eastAsia="仿宋_GB2312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2.我省宏观经济形势分析和经济工作建议研究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3</w:t>
      </w:r>
      <w:r>
        <w:rPr>
          <w:rFonts w:ascii="仿宋_GB2312" w:eastAsia="仿宋_GB2312"/>
          <w:sz w:val="36"/>
          <w:szCs w:val="36"/>
          <w:u w:val="none"/>
        </w:rPr>
        <w:t>.我省对接融入全国统一大市场建设研究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4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提速两大都市圈建设推进区域一体化发展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研究</w:t>
      </w:r>
    </w:p>
    <w:p>
      <w:pPr>
        <w:ind w:firstLine="720" w:firstLineChars="200"/>
        <w:rPr>
          <w:rFonts w:ascii="仿宋_GB2312" w:eastAsia="仿宋_GB2312"/>
          <w:spacing w:val="-17"/>
          <w:sz w:val="36"/>
          <w:szCs w:val="36"/>
          <w:highlight w:val="red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5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ascii="仿宋_GB2312" w:eastAsia="仿宋_GB2312"/>
          <w:spacing w:val="-17"/>
          <w:sz w:val="36"/>
          <w:szCs w:val="36"/>
          <w:u w:val="none"/>
        </w:rPr>
        <w:t>我省对接长江经济带、粤港澳大湾区产业合作研究</w:t>
      </w:r>
    </w:p>
    <w:p>
      <w:pPr>
        <w:ind w:firstLine="720" w:firstLineChars="200"/>
        <w:rPr>
          <w:rFonts w:ascii="仿宋_GB2312" w:eastAsia="仿宋_GB2312"/>
          <w:color w:val="FF0000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</w:rPr>
        <w:t>6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我省</w:t>
      </w:r>
      <w:r>
        <w:rPr>
          <w:rFonts w:ascii="仿宋_GB2312" w:eastAsia="仿宋_GB2312"/>
          <w:sz w:val="36"/>
          <w:szCs w:val="36"/>
          <w:u w:val="none"/>
        </w:rPr>
        <w:t>对外开放</w:t>
      </w:r>
      <w:r>
        <w:rPr>
          <w:rFonts w:hint="eastAsia" w:ascii="仿宋_GB2312" w:eastAsia="仿宋_GB2312"/>
          <w:sz w:val="36"/>
          <w:szCs w:val="36"/>
          <w:u w:val="none"/>
        </w:rPr>
        <w:t>新机制新业态新</w:t>
      </w:r>
      <w:r>
        <w:rPr>
          <w:rFonts w:ascii="仿宋_GB2312" w:eastAsia="仿宋_GB2312"/>
          <w:sz w:val="36"/>
          <w:szCs w:val="36"/>
          <w:u w:val="none"/>
        </w:rPr>
        <w:t>通道</w:t>
      </w:r>
      <w:r>
        <w:rPr>
          <w:rFonts w:hint="eastAsia" w:ascii="仿宋_GB2312" w:eastAsia="仿宋_GB2312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7</w:t>
      </w:r>
      <w:r>
        <w:rPr>
          <w:rFonts w:ascii="仿宋_GB2312" w:eastAsia="仿宋_GB2312"/>
          <w:sz w:val="36"/>
          <w:szCs w:val="36"/>
          <w:u w:val="none"/>
        </w:rPr>
        <w:t>.高质量建设平潭国际旅游岛研究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8</w:t>
      </w:r>
      <w:r>
        <w:rPr>
          <w:rFonts w:ascii="仿宋_GB2312" w:eastAsia="仿宋_GB2312"/>
          <w:sz w:val="36"/>
          <w:szCs w:val="36"/>
          <w:u w:val="none"/>
        </w:rPr>
        <w:t>.我省数字经济融入国际规则研究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9</w:t>
      </w:r>
      <w:r>
        <w:rPr>
          <w:rFonts w:ascii="仿宋_GB2312" w:eastAsia="仿宋_GB2312"/>
          <w:sz w:val="36"/>
          <w:szCs w:val="36"/>
          <w:u w:val="none"/>
        </w:rPr>
        <w:t>.我省打造万亿级产业链研究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0</w:t>
      </w:r>
      <w:r>
        <w:rPr>
          <w:rFonts w:ascii="仿宋_GB2312" w:eastAsia="仿宋_GB2312"/>
          <w:sz w:val="36"/>
          <w:szCs w:val="36"/>
          <w:u w:val="none"/>
        </w:rPr>
        <w:t>.我省提升粮食产能研究</w:t>
      </w:r>
    </w:p>
    <w:p>
      <w:pPr>
        <w:ind w:firstLine="720" w:firstLineChars="200"/>
        <w:rPr>
          <w:rFonts w:ascii="仿宋_GB2312" w:eastAsia="仿宋_GB2312"/>
          <w:spacing w:val="-11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ascii="仿宋_GB2312" w:eastAsia="仿宋_GB2312"/>
          <w:spacing w:val="-11"/>
          <w:sz w:val="36"/>
          <w:szCs w:val="36"/>
          <w:u w:val="none"/>
        </w:rPr>
        <w:t>我省做大做强</w:t>
      </w:r>
      <w:r>
        <w:rPr>
          <w:rFonts w:hint="eastAsia" w:ascii="仿宋_GB2312" w:eastAsia="仿宋_GB2312"/>
          <w:spacing w:val="-11"/>
          <w:sz w:val="36"/>
          <w:szCs w:val="36"/>
          <w:u w:val="none"/>
        </w:rPr>
        <w:t>“</w:t>
      </w:r>
      <w:r>
        <w:rPr>
          <w:rFonts w:ascii="仿宋_GB2312" w:eastAsia="仿宋_GB2312"/>
          <w:spacing w:val="-11"/>
          <w:sz w:val="36"/>
          <w:szCs w:val="36"/>
          <w:u w:val="none"/>
        </w:rPr>
        <w:t>土特产</w:t>
      </w:r>
      <w:r>
        <w:rPr>
          <w:rFonts w:hint="eastAsia" w:ascii="仿宋_GB2312" w:eastAsia="仿宋_GB2312"/>
          <w:spacing w:val="-11"/>
          <w:sz w:val="36"/>
          <w:szCs w:val="36"/>
          <w:u w:val="none"/>
        </w:rPr>
        <w:t>”</w:t>
      </w:r>
      <w:r>
        <w:rPr>
          <w:rFonts w:hint="eastAsia" w:ascii="仿宋_GB2312" w:eastAsia="仿宋_GB2312"/>
          <w:spacing w:val="-11"/>
          <w:sz w:val="36"/>
          <w:szCs w:val="36"/>
          <w:u w:val="none"/>
          <w:lang w:val="en-US" w:eastAsia="zh-CN"/>
        </w:rPr>
        <w:t>打造</w:t>
      </w:r>
      <w:r>
        <w:rPr>
          <w:rFonts w:hint="eastAsia" w:ascii="仿宋_GB2312" w:eastAsia="仿宋_GB2312"/>
          <w:spacing w:val="-11"/>
          <w:sz w:val="36"/>
          <w:szCs w:val="36"/>
          <w:u w:val="none"/>
        </w:rPr>
        <w:t>名优产品</w:t>
      </w:r>
      <w:r>
        <w:rPr>
          <w:rFonts w:hint="eastAsia" w:ascii="仿宋_GB2312" w:eastAsia="仿宋_GB2312"/>
          <w:spacing w:val="-11"/>
          <w:sz w:val="36"/>
          <w:szCs w:val="36"/>
          <w:u w:val="none"/>
          <w:lang w:val="en-US" w:eastAsia="zh-CN"/>
        </w:rPr>
        <w:t>体系</w:t>
      </w:r>
      <w:r>
        <w:rPr>
          <w:rFonts w:ascii="仿宋_GB2312" w:eastAsia="仿宋_GB2312"/>
          <w:spacing w:val="-11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12.</w:t>
      </w:r>
      <w:r>
        <w:rPr>
          <w:rFonts w:ascii="仿宋_GB2312" w:eastAsia="仿宋_GB2312"/>
          <w:sz w:val="36"/>
          <w:szCs w:val="36"/>
          <w:u w:val="none"/>
        </w:rPr>
        <w:t>我省提升储能产业链竞争力研究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3</w:t>
      </w:r>
      <w:r>
        <w:rPr>
          <w:rFonts w:ascii="仿宋_GB2312" w:eastAsia="仿宋_GB2312"/>
          <w:sz w:val="36"/>
          <w:szCs w:val="36"/>
          <w:u w:val="none"/>
        </w:rPr>
        <w:t>.我省会展业培育发展研究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1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4</w:t>
      </w:r>
      <w:r>
        <w:rPr>
          <w:rFonts w:ascii="仿宋_GB2312" w:eastAsia="仿宋_GB2312"/>
          <w:sz w:val="36"/>
          <w:szCs w:val="36"/>
          <w:u w:val="none"/>
        </w:rPr>
        <w:t>.我省科技创新平台载体提质增效研究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15.</w:t>
      </w:r>
      <w:r>
        <w:rPr>
          <w:rFonts w:hint="eastAsia" w:ascii="仿宋_GB2312" w:eastAsia="仿宋_GB2312"/>
          <w:sz w:val="36"/>
          <w:szCs w:val="36"/>
          <w:u w:val="none"/>
        </w:rPr>
        <w:t>加强我省城中村综合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治理</w:t>
      </w:r>
      <w:r>
        <w:rPr>
          <w:rFonts w:hint="eastAsia" w:ascii="仿宋_GB2312" w:eastAsia="仿宋_GB2312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16</w:t>
      </w:r>
      <w:r>
        <w:rPr>
          <w:rFonts w:ascii="仿宋_GB2312" w:eastAsia="仿宋_GB2312"/>
          <w:sz w:val="36"/>
          <w:szCs w:val="36"/>
          <w:u w:val="none"/>
        </w:rPr>
        <w:t>.我省重点群体就业</w:t>
      </w:r>
      <w:r>
        <w:rPr>
          <w:rFonts w:hint="eastAsia" w:ascii="仿宋_GB2312" w:eastAsia="仿宋_GB2312"/>
          <w:sz w:val="36"/>
          <w:szCs w:val="36"/>
          <w:u w:val="none"/>
        </w:rPr>
        <w:t>服务提升</w:t>
      </w:r>
      <w:r>
        <w:rPr>
          <w:rFonts w:ascii="仿宋_GB2312" w:eastAsia="仿宋_GB2312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17</w:t>
      </w:r>
      <w:r>
        <w:rPr>
          <w:rFonts w:ascii="仿宋_GB2312" w:eastAsia="仿宋_GB2312"/>
          <w:sz w:val="36"/>
          <w:szCs w:val="36"/>
          <w:u w:val="none"/>
        </w:rPr>
        <w:t>.我省应急能力提升研究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18</w:t>
      </w:r>
      <w:r>
        <w:rPr>
          <w:rFonts w:ascii="仿宋_GB2312" w:eastAsia="仿宋_GB2312"/>
          <w:sz w:val="36"/>
          <w:szCs w:val="36"/>
          <w:u w:val="none"/>
        </w:rPr>
        <w:t>.我省建设老年友好型城市研究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19.</w:t>
      </w:r>
      <w:r>
        <w:rPr>
          <w:rFonts w:hint="eastAsia" w:ascii="仿宋_GB2312" w:eastAsia="仿宋_GB2312"/>
          <w:sz w:val="36"/>
          <w:szCs w:val="36"/>
          <w:u w:val="none"/>
        </w:rPr>
        <w:t>维护我省金融稳定安全研究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20</w:t>
      </w:r>
      <w:r>
        <w:rPr>
          <w:rFonts w:ascii="仿宋_GB2312" w:eastAsia="仿宋_GB2312"/>
          <w:sz w:val="36"/>
          <w:szCs w:val="36"/>
          <w:u w:val="none"/>
        </w:rPr>
        <w:t>.</w:t>
      </w:r>
      <w:r>
        <w:rPr>
          <w:rFonts w:hint="eastAsia" w:ascii="仿宋_GB2312" w:eastAsia="仿宋_GB2312"/>
          <w:sz w:val="36"/>
          <w:szCs w:val="36"/>
          <w:u w:val="none"/>
        </w:rPr>
        <w:t>推进中华文明</w:t>
      </w:r>
      <w:r>
        <w:rPr>
          <w:rFonts w:ascii="仿宋_GB2312" w:eastAsia="仿宋_GB2312"/>
          <w:sz w:val="36"/>
          <w:szCs w:val="36"/>
          <w:u w:val="none"/>
        </w:rPr>
        <w:t>的</w:t>
      </w:r>
      <w:r>
        <w:rPr>
          <w:rFonts w:hint="eastAsia" w:ascii="仿宋_GB2312" w:eastAsia="仿宋_GB2312"/>
          <w:sz w:val="36"/>
          <w:szCs w:val="36"/>
          <w:u w:val="none"/>
        </w:rPr>
        <w:t>福建</w:t>
      </w:r>
      <w:r>
        <w:rPr>
          <w:rFonts w:ascii="仿宋_GB2312" w:eastAsia="仿宋_GB2312"/>
          <w:sz w:val="36"/>
          <w:szCs w:val="36"/>
          <w:u w:val="none"/>
        </w:rPr>
        <w:t>标识</w:t>
      </w:r>
      <w:r>
        <w:rPr>
          <w:rFonts w:hint="eastAsia" w:ascii="仿宋_GB2312" w:eastAsia="仿宋_GB2312"/>
          <w:sz w:val="36"/>
          <w:szCs w:val="36"/>
          <w:u w:val="none"/>
        </w:rPr>
        <w:t>培育</w:t>
      </w:r>
      <w:r>
        <w:rPr>
          <w:rFonts w:ascii="仿宋_GB2312" w:eastAsia="仿宋_GB2312"/>
          <w:sz w:val="36"/>
          <w:szCs w:val="36"/>
          <w:u w:val="none"/>
        </w:rPr>
        <w:t>研究</w:t>
      </w:r>
    </w:p>
    <w:p>
      <w:pPr>
        <w:ind w:firstLine="720" w:firstLineChars="200"/>
        <w:rPr>
          <w:rFonts w:hint="eastAsia" w:ascii="仿宋_GB2312" w:eastAsia="仿宋_GB2312"/>
          <w:sz w:val="36"/>
          <w:szCs w:val="36"/>
          <w:u w:val="none"/>
          <w:lang w:val="en-US" w:eastAsia="zh-CN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21.</w:t>
      </w:r>
      <w:r>
        <w:rPr>
          <w:rFonts w:hint="eastAsia" w:ascii="仿宋_GB2312" w:eastAsia="仿宋_GB2312"/>
          <w:sz w:val="36"/>
          <w:szCs w:val="36"/>
          <w:u w:val="none"/>
        </w:rPr>
        <w:t>“福”文化创造性转化创新性发展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22.</w:t>
      </w:r>
      <w:r>
        <w:rPr>
          <w:rFonts w:hint="eastAsia" w:ascii="仿宋_GB2312" w:eastAsia="仿宋_GB2312"/>
          <w:sz w:val="36"/>
          <w:szCs w:val="36"/>
          <w:u w:val="none"/>
        </w:rPr>
        <w:t>我省加快</w:t>
      </w:r>
      <w:r>
        <w:rPr>
          <w:rFonts w:hint="eastAsia" w:ascii="仿宋_GB2312" w:eastAsia="仿宋_GB2312"/>
          <w:sz w:val="36"/>
          <w:szCs w:val="36"/>
          <w:u w:val="none"/>
          <w:lang w:val="en-US" w:eastAsia="zh-CN"/>
        </w:rPr>
        <w:t>培育</w:t>
      </w:r>
      <w:r>
        <w:rPr>
          <w:rFonts w:hint="eastAsia" w:ascii="仿宋_GB2312" w:eastAsia="仿宋_GB2312"/>
          <w:sz w:val="36"/>
          <w:szCs w:val="36"/>
          <w:u w:val="none"/>
        </w:rPr>
        <w:t>发展文化新业态新场景研究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23.我省世界遗产保护利用研究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24.我省重点领域安全生产治理研究</w:t>
      </w:r>
    </w:p>
    <w:p>
      <w:pPr>
        <w:ind w:firstLine="720" w:firstLineChars="200"/>
        <w:rPr>
          <w:rFonts w:ascii="黑体" w:hAnsi="黑体" w:eastAsia="黑体" w:cs="黑体"/>
          <w:b/>
          <w:bCs/>
          <w:spacing w:val="-23"/>
          <w:sz w:val="32"/>
          <w:szCs w:val="32"/>
          <w:u w:val="none"/>
        </w:rPr>
      </w:pPr>
      <w:r>
        <w:rPr>
          <w:rFonts w:ascii="仿宋_GB2312" w:eastAsia="仿宋_GB2312"/>
          <w:sz w:val="36"/>
          <w:szCs w:val="36"/>
          <w:u w:val="none"/>
        </w:rPr>
        <w:t>25.我省社会稳定形势分析研判及工作建议研究</w:t>
      </w: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</w:p>
    <w:p>
      <w:pPr>
        <w:ind w:firstLine="720" w:firstLineChars="200"/>
        <w:rPr>
          <w:rFonts w:ascii="仿宋_GB2312" w:eastAsia="仿宋_GB2312"/>
          <w:sz w:val="36"/>
          <w:szCs w:val="36"/>
          <w:u w:val="none"/>
        </w:rPr>
      </w:pPr>
    </w:p>
    <w:p>
      <w:pPr>
        <w:ind w:firstLine="720" w:firstLineChars="200"/>
        <w:rPr>
          <w:rFonts w:hint="eastAsia" w:ascii="仿宋_GB2312" w:eastAsia="仿宋_GB2312"/>
          <w:sz w:val="36"/>
          <w:szCs w:val="36"/>
          <w:u w:val="none"/>
        </w:rPr>
      </w:pPr>
    </w:p>
    <w:p>
      <w:pPr>
        <w:ind w:firstLine="720" w:firstLineChars="200"/>
        <w:rPr>
          <w:rFonts w:ascii="楷体_GB2312" w:eastAsia="楷体_GB2312"/>
          <w:color w:val="000000"/>
          <w:sz w:val="36"/>
          <w:szCs w:val="36"/>
          <w:u w:val="none"/>
        </w:rPr>
      </w:pPr>
    </w:p>
    <w:p>
      <w:pPr>
        <w:rPr>
          <w:rFonts w:ascii="黑体" w:hAnsi="黑体" w:eastAsia="黑体" w:cs="黑体"/>
          <w:b/>
          <w:bCs/>
          <w:spacing w:val="-23"/>
          <w:sz w:val="32"/>
          <w:szCs w:val="32"/>
          <w:u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附件2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福建省新型智库202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  <w:t>年研究课题申报表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pacing w:val="-23"/>
          <w:sz w:val="36"/>
          <w:szCs w:val="36"/>
          <w:u w:val="none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948"/>
        <w:gridCol w:w="1175"/>
        <w:gridCol w:w="309"/>
        <w:gridCol w:w="1209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申报课题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方向</w:t>
            </w:r>
          </w:p>
        </w:tc>
        <w:tc>
          <w:tcPr>
            <w:tcW w:w="6555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申报题目</w:t>
            </w:r>
          </w:p>
        </w:tc>
        <w:tc>
          <w:tcPr>
            <w:tcW w:w="6555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课题类别</w:t>
            </w:r>
          </w:p>
        </w:tc>
        <w:tc>
          <w:tcPr>
            <w:tcW w:w="6555" w:type="dxa"/>
            <w:gridSpan w:val="5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 xml:space="preserve">□重大研究课题       </w:t>
            </w:r>
            <w:r>
              <w:rPr>
                <w:rFonts w:hint="eastAsia" w:ascii="宋体" w:hAnsi="宋体" w:eastAsia="宋体" w:cs="宋体"/>
                <w:sz w:val="24"/>
                <w:u w:val="none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4"/>
                <w:u w:val="none"/>
              </w:rPr>
              <w:t>重点研究课题       □自选课题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负责人姓名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性别</w:t>
            </w: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职务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职称</w:t>
            </w: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手机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通讯地址</w:t>
            </w: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atLeast"/>
        </w:trPr>
        <w:tc>
          <w:tcPr>
            <w:tcW w:w="17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研究</w:t>
            </w:r>
            <w:r>
              <w:rPr>
                <w:rFonts w:ascii="宋体" w:hAnsi="宋体" w:eastAsia="宋体" w:cs="宋体"/>
                <w:sz w:val="24"/>
                <w:u w:val="none"/>
              </w:rPr>
              <w:t>基础</w:t>
            </w:r>
          </w:p>
        </w:tc>
        <w:tc>
          <w:tcPr>
            <w:tcW w:w="6555" w:type="dxa"/>
            <w:gridSpan w:val="5"/>
            <w:vAlign w:val="top"/>
          </w:tcPr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相关研究主要成果或研究能力阐述，充分展示对该领域熟悉程度、研究积累（500字以内）</w:t>
            </w:r>
          </w:p>
          <w:p>
            <w:pPr>
              <w:ind w:firstLine="480" w:firstLineChars="200"/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主要参与者</w:t>
            </w:r>
          </w:p>
        </w:tc>
        <w:tc>
          <w:tcPr>
            <w:tcW w:w="94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姓名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职务、职称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学历</w:t>
            </w:r>
          </w:p>
        </w:tc>
        <w:tc>
          <w:tcPr>
            <w:tcW w:w="291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4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9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48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12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  <w:tc>
          <w:tcPr>
            <w:tcW w:w="291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课题研究论证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2" w:hRule="atLeast"/>
        </w:trPr>
        <w:tc>
          <w:tcPr>
            <w:tcW w:w="8296" w:type="dxa"/>
            <w:gridSpan w:val="6"/>
            <w:vAlign w:val="top"/>
          </w:tcPr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[研究提纲]（细化至二级标题）（1000字以内）</w:t>
            </w: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jc w:val="both"/>
              <w:rPr>
                <w:rFonts w:ascii="宋体" w:hAnsi="宋体" w:eastAsia="宋体" w:cs="宋体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科研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sz w:val="24"/>
                <w:u w:val="none"/>
              </w:rPr>
              <w:t>意见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需盖章</w:t>
            </w:r>
            <w:r>
              <w:rPr>
                <w:rFonts w:hint="eastAsia" w:ascii="宋体" w:hAnsi="宋体" w:eastAsia="宋体" w:cs="宋体"/>
                <w:sz w:val="24"/>
                <w:u w:val="none"/>
                <w:lang w:eastAsia="zh-CN"/>
              </w:rPr>
              <w:t>）</w:t>
            </w:r>
          </w:p>
        </w:tc>
        <w:tc>
          <w:tcPr>
            <w:tcW w:w="6555" w:type="dxa"/>
            <w:gridSpan w:val="5"/>
          </w:tcPr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</w:p>
          <w:p>
            <w:pPr>
              <w:wordWrap w:val="0"/>
              <w:ind w:firstLine="4080" w:firstLineChars="1700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u w:val="none"/>
              </w:rPr>
              <w:t>年  月  日</w:t>
            </w:r>
          </w:p>
        </w:tc>
      </w:tr>
    </w:tbl>
    <w:p>
      <w:pPr>
        <w:widowControl/>
        <w:jc w:val="left"/>
        <w:rPr>
          <w:rFonts w:ascii="黑体" w:hAnsi="黑体" w:eastAsia="黑体" w:cs="黑体"/>
          <w:b/>
          <w:bCs/>
          <w:spacing w:val="-23"/>
          <w:sz w:val="32"/>
          <w:szCs w:val="32"/>
          <w:u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rPr>
          <w:rFonts w:ascii="黑体" w:hAnsi="黑体" w:eastAsia="黑体" w:cs="黑体"/>
          <w:bCs/>
          <w:sz w:val="32"/>
          <w:szCs w:val="32"/>
          <w:u w:val="none"/>
        </w:rPr>
      </w:pPr>
      <w:r>
        <w:rPr>
          <w:rFonts w:hint="eastAsia" w:ascii="黑体" w:hAnsi="黑体" w:eastAsia="黑体" w:cs="黑体"/>
          <w:bCs/>
          <w:sz w:val="32"/>
          <w:szCs w:val="32"/>
          <w:u w:val="none"/>
        </w:rPr>
        <w:t>附件3</w:t>
      </w: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pacing w:val="-2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u w:val="none"/>
        </w:rPr>
        <w:t>福建省新型智库202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u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  <w:u w:val="none"/>
        </w:rPr>
        <w:t>年研究课题评审意见表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6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宋体" w:hAnsi="Times New Roman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申报课题</w:t>
            </w: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方向</w:t>
            </w:r>
          </w:p>
        </w:tc>
        <w:tc>
          <w:tcPr>
            <w:tcW w:w="6545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5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Times New Roman" w:eastAsia="宋体" w:cs="Times New Roman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申报题目</w:t>
            </w:r>
          </w:p>
        </w:tc>
        <w:tc>
          <w:tcPr>
            <w:tcW w:w="6545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4" w:hRule="atLeast"/>
        </w:trPr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课题研究论证</w:t>
            </w:r>
          </w:p>
        </w:tc>
        <w:tc>
          <w:tcPr>
            <w:tcW w:w="6545" w:type="dxa"/>
          </w:tcPr>
          <w:p>
            <w:pPr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[研究提纲]（细化至二级标题）（1000字以内）</w:t>
            </w:r>
          </w:p>
          <w:p>
            <w:pPr>
              <w:rPr>
                <w:rFonts w:hint="eastAsia" w:ascii="宋体" w:hAnsi="Times New Roman" w:eastAsia="宋体" w:cs="Times New Roman"/>
                <w:sz w:val="24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u w:val="none"/>
                <w:lang w:eastAsia="zh-CN"/>
              </w:rPr>
              <w:t>（★</w:t>
            </w:r>
            <w:r>
              <w:rPr>
                <w:rFonts w:hint="eastAsia" w:ascii="黑体" w:hAnsi="黑体" w:eastAsia="黑体" w:cs="黑体"/>
                <w:sz w:val="24"/>
                <w:szCs w:val="24"/>
                <w:u w:val="none"/>
                <w:lang w:val="en-US" w:eastAsia="zh-CN"/>
              </w:rPr>
              <w:t>为严格落实匿名评审要求，论述中不得体现申报者及成员的姓名、单位、发表论著的刊物、出版社、日期、刊期等个人信息内容，如有泄露不进入评审环节。</w:t>
            </w:r>
            <w:r>
              <w:rPr>
                <w:rFonts w:hint="eastAsia" w:ascii="黑体" w:hAnsi="黑体" w:eastAsia="黑体" w:cs="黑体"/>
                <w:sz w:val="24"/>
                <w:szCs w:val="24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</w:trPr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</w:rPr>
              <w:t>评委综合评价</w:t>
            </w:r>
          </w:p>
        </w:tc>
        <w:tc>
          <w:tcPr>
            <w:tcW w:w="6545" w:type="dxa"/>
          </w:tcPr>
          <w:p>
            <w:pPr>
              <w:jc w:val="left"/>
              <w:rPr>
                <w:b/>
                <w:bCs/>
                <w:sz w:val="24"/>
                <w:u w:val="none"/>
              </w:rPr>
            </w:pPr>
          </w:p>
          <w:p>
            <w:pPr>
              <w:jc w:val="left"/>
              <w:rPr>
                <w:b/>
                <w:bCs/>
                <w:sz w:val="24"/>
                <w:u w:val="none"/>
              </w:rPr>
            </w:pPr>
          </w:p>
          <w:p>
            <w:pPr>
              <w:jc w:val="left"/>
              <w:rPr>
                <w:b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hint="eastAsia"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hint="eastAsia"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hint="eastAsia"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hint="eastAsia"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hint="eastAsia"/>
                <w:bCs/>
                <w:sz w:val="24"/>
                <w:u w:val="none"/>
              </w:rPr>
            </w:pPr>
          </w:p>
          <w:p>
            <w:pPr>
              <w:ind w:firstLine="3120" w:firstLineChars="1300"/>
              <w:jc w:val="left"/>
              <w:rPr>
                <w:rFonts w:ascii="宋体" w:hAnsi="宋体" w:eastAsia="宋体" w:cs="宋体"/>
                <w:sz w:val="24"/>
                <w:u w:val="none"/>
              </w:rPr>
            </w:pPr>
            <w:r>
              <w:rPr>
                <w:rFonts w:hint="eastAsia"/>
                <w:bCs/>
                <w:sz w:val="24"/>
                <w:u w:val="none"/>
              </w:rPr>
              <w:t>评审专家（签章）：</w:t>
            </w:r>
          </w:p>
        </w:tc>
      </w:tr>
    </w:tbl>
    <w:p>
      <w:pPr>
        <w:adjustRightInd w:val="0"/>
        <w:snapToGrid w:val="0"/>
        <w:spacing w:line="20" w:lineRule="atLeast"/>
        <w:rPr>
          <w:rFonts w:ascii="黑体" w:hAnsi="黑体" w:eastAsia="黑体" w:cs="黑体"/>
          <w:b/>
          <w:bCs/>
          <w:spacing w:val="-23"/>
          <w:sz w:val="8"/>
          <w:szCs w:val="32"/>
          <w:u w:val="none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D0A83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F0BB0"/>
    <w:rsid w:val="006F1403"/>
    <w:rsid w:val="006F436E"/>
    <w:rsid w:val="006F7245"/>
    <w:rsid w:val="00715F82"/>
    <w:rsid w:val="007177CB"/>
    <w:rsid w:val="0073693E"/>
    <w:rsid w:val="007411DD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E022AD"/>
    <w:rsid w:val="00E02AD2"/>
    <w:rsid w:val="00E2361C"/>
    <w:rsid w:val="00E3509E"/>
    <w:rsid w:val="00E35D1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C11F9A"/>
    <w:rsid w:val="0DD7281C"/>
    <w:rsid w:val="0E056B52"/>
    <w:rsid w:val="0E1B51A4"/>
    <w:rsid w:val="0EAB7669"/>
    <w:rsid w:val="0F0C7E7B"/>
    <w:rsid w:val="0F8C0966"/>
    <w:rsid w:val="100B5E01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C075FA"/>
    <w:rsid w:val="12D629E6"/>
    <w:rsid w:val="130A5AE8"/>
    <w:rsid w:val="135F0966"/>
    <w:rsid w:val="13D77BFA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56FE9"/>
    <w:rsid w:val="17DD0C87"/>
    <w:rsid w:val="17EA7578"/>
    <w:rsid w:val="17ED514F"/>
    <w:rsid w:val="184D419C"/>
    <w:rsid w:val="186B6FDB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540B6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B080C30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字符"/>
    <w:basedOn w:val="8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12</Pages>
  <Words>2708</Words>
  <Characters>2931</Characters>
  <Lines>38</Lines>
  <Paragraphs>10</Paragraphs>
  <TotalTime>1</TotalTime>
  <ScaleCrop>false</ScaleCrop>
  <LinksUpToDate>false</LinksUpToDate>
  <CharactersWithSpaces>3019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2022-03-29T03:52:00Z</dcterms:created>
  <dc:creator>lixue</dc:creator>
  <cp:lastModifiedBy>杨明华</cp:lastModifiedBy>
  <cp:lastPrinted>2023-02-15T04:16:00Z</cp:lastPrinted>
  <dcterms:modified xsi:type="dcterms:W3CDTF">2023-02-17T05:31:49Z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FB74B3B60D6242E88DEBD47D3CEC778F</vt:lpwstr>
  </property>
</Properties>
</file>