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宋体" w:hAnsi="宋体" w:eastAsia="宋体" w:cs="宋体"/>
          <w:b/>
          <w:bCs/>
          <w:spacing w:val="-6"/>
          <w:kern w:val="2"/>
          <w:sz w:val="36"/>
          <w:szCs w:val="36"/>
          <w:lang w:val="en-US" w:eastAsia="zh-CN" w:bidi="ar-SA"/>
        </w:rPr>
      </w:pPr>
      <w:r>
        <w:rPr>
          <w:rFonts w:hint="default" w:ascii="宋体" w:hAnsi="宋体" w:eastAsia="宋体" w:cs="宋体"/>
          <w:b/>
          <w:bCs/>
          <w:spacing w:val="-6"/>
          <w:kern w:val="2"/>
          <w:sz w:val="36"/>
          <w:szCs w:val="36"/>
          <w:lang w:val="en-US" w:eastAsia="zh-CN" w:bidi="ar-SA"/>
        </w:rPr>
        <w:t>关于开展福建省教育厅2022年度福建省高校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宋体" w:hAnsi="宋体" w:eastAsia="宋体" w:cs="宋体"/>
          <w:b/>
          <w:bCs/>
          <w:spacing w:val="-6"/>
          <w:kern w:val="2"/>
          <w:sz w:val="36"/>
          <w:szCs w:val="36"/>
          <w:lang w:val="en-US" w:eastAsia="zh-CN" w:bidi="ar-SA"/>
        </w:rPr>
      </w:pPr>
      <w:r>
        <w:rPr>
          <w:rFonts w:hint="default" w:ascii="宋体" w:hAnsi="宋体" w:eastAsia="宋体" w:cs="宋体"/>
          <w:b/>
          <w:bCs/>
          <w:spacing w:val="-6"/>
          <w:kern w:val="2"/>
          <w:sz w:val="36"/>
          <w:szCs w:val="36"/>
          <w:lang w:val="en-US" w:eastAsia="zh-CN" w:bidi="ar-SA"/>
        </w:rPr>
        <w:t>哲学社会科学有关项目结题及撤销工作的通知</w:t>
      </w:r>
    </w:p>
    <w:p>
      <w:pPr>
        <w:rPr>
          <w:rFonts w:hint="default" w:ascii="宋体" w:hAnsi="宋体" w:eastAsia="宋体" w:cs="宋体"/>
          <w:b/>
          <w:bCs/>
          <w:spacing w:val="-6"/>
          <w:kern w:val="2"/>
          <w:sz w:val="10"/>
          <w:szCs w:val="10"/>
          <w:lang w:val="en-US" w:eastAsia="zh-CN" w:bidi="ar-SA"/>
        </w:rPr>
      </w:pPr>
    </w:p>
    <w:p>
      <w:pPr>
        <w:pStyle w:val="5"/>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各单位：</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现将《福建省教育厅</w:t>
      </w:r>
      <w:r>
        <w:rPr>
          <w:rFonts w:hint="default" w:ascii="仿宋_GB2312" w:hAnsi="仿宋_GB2312" w:eastAsia="仿宋_GB2312" w:cs="仿宋_GB2312"/>
          <w:sz w:val="32"/>
          <w:szCs w:val="32"/>
          <w:lang w:val="en-US" w:eastAsia="zh-CN"/>
        </w:rPr>
        <w:t>关于开展2022年度福建省高校哲学社会科学有关项目结题及撤销工作的通知</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闽教思〔2022〕3号</w:t>
      </w:r>
      <w:r>
        <w:rPr>
          <w:rFonts w:hint="eastAsia" w:ascii="仿宋_GB2312" w:hAnsi="仿宋_GB2312" w:eastAsia="仿宋_GB2312" w:cs="仿宋_GB2312"/>
          <w:sz w:val="32"/>
          <w:szCs w:val="32"/>
          <w:lang w:val="en-US" w:eastAsia="zh-CN"/>
        </w:rPr>
        <w:t>）转发给你们，请按通知的要求认真组织</w:t>
      </w:r>
      <w:r>
        <w:rPr>
          <w:rFonts w:hint="default" w:ascii="仿宋_GB2312" w:hAnsi="仿宋_GB2312" w:eastAsia="仿宋_GB2312" w:cs="仿宋_GB2312"/>
          <w:sz w:val="32"/>
          <w:szCs w:val="32"/>
          <w:lang w:val="en-US" w:eastAsia="zh-CN"/>
        </w:rPr>
        <w:t>项目结题</w:t>
      </w:r>
      <w:r>
        <w:rPr>
          <w:rFonts w:hint="eastAsia" w:ascii="仿宋_GB2312" w:hAnsi="仿宋_GB2312" w:eastAsia="仿宋_GB2312" w:cs="仿宋_GB2312"/>
          <w:sz w:val="32"/>
          <w:szCs w:val="32"/>
          <w:lang w:val="en-US" w:eastAsia="zh-CN"/>
        </w:rPr>
        <w:t>等工作。现将有关事项通知如下：</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一、项目结题及清理范围</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1.项目结题。</w:t>
      </w:r>
      <w:r>
        <w:rPr>
          <w:rFonts w:hint="eastAsia" w:ascii="仿宋_GB2312" w:hAnsi="仿宋_GB2312" w:eastAsia="仿宋_GB2312" w:cs="仿宋_GB2312"/>
          <w:sz w:val="32"/>
          <w:szCs w:val="32"/>
          <w:lang w:val="en-US" w:eastAsia="zh-CN"/>
        </w:rPr>
        <w:t>2017年、2018年思想政治理论课教学科研团队择优支持计划和中青年思想政治理论课教师择优资助计划项目，福建省高等学校思想政治教育中青年杰出人才支持计划项目，2018年高校以马克思主义为指导的哲学社会科学学科基础理论研究创新团队、优秀博士学位论文选题资助计划、中青年理论人才资助计划项目等立项项目以及2019年以后立项的福建省高校哲学社会科学研究项目，达到结题条件的。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2.项目清理。</w:t>
      </w:r>
      <w:r>
        <w:rPr>
          <w:rFonts w:hint="eastAsia" w:ascii="仿宋_GB2312" w:hAnsi="仿宋_GB2312" w:eastAsia="仿宋_GB2312" w:cs="仿宋_GB2312"/>
          <w:sz w:val="32"/>
          <w:szCs w:val="32"/>
          <w:lang w:val="en-US" w:eastAsia="zh-CN"/>
        </w:rPr>
        <w:t>2017年、2018年思想政治理论课教学科研团队择优支持计划和中青年思想政治理论课教师择优资助计划项目，福建省高等学校思想政治教育中青年杰出人才支持计划项目，2018年高校以马克思主义为指导的哲学社会科学学科基础理论研究创新团队、优秀博士学位论文选题资助计划、中青年理论人才资助计划项目以及2019年以后立项的福建省高校哲学社会科学研究项目等立项项目，超过项目执行年限，未申请结题或未达到结题条件的课题，原则上将予以撤销。</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二、相关要求</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1.各单位要按照各项目立项通知以及《福建省中青年教师教育科研项目管理暂行办法》等要求，认真组织做好项目结题有关工作。严格把关项目结题材料，对项目成果进行专业化评价。</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2.课题负责人应认真做好课题研究总结工作，按照申报书拟定的计划任务，按期提交结题申报。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color w:val="auto"/>
          <w:sz w:val="32"/>
          <w:szCs w:val="32"/>
          <w:shd w:val="clear" w:color="auto" w:fill="FFFFFF"/>
          <w:lang w:eastAsia="zh-CN"/>
        </w:rPr>
        <w:t>教育厅</w:t>
      </w:r>
      <w:r>
        <w:rPr>
          <w:rFonts w:hint="eastAsia" w:ascii="仿宋_GB2312" w:hAnsi="仿宋_GB2312" w:eastAsia="仿宋_GB2312" w:cs="仿宋_GB2312"/>
          <w:color w:val="auto"/>
          <w:sz w:val="32"/>
          <w:szCs w:val="32"/>
          <w:shd w:val="clear" w:color="auto" w:fill="FFFFFF"/>
        </w:rPr>
        <w:t>将适时开展结题抽查工作，对结题评审情况进行综合评价，作为哲学社会科学相关项目立项和对</w:t>
      </w:r>
      <w:r>
        <w:rPr>
          <w:rFonts w:hint="eastAsia" w:ascii="仿宋_GB2312" w:hAnsi="仿宋_GB2312" w:eastAsia="仿宋_GB2312" w:cs="仿宋_GB2312"/>
          <w:color w:val="auto"/>
          <w:sz w:val="32"/>
          <w:szCs w:val="32"/>
          <w:shd w:val="clear" w:color="auto" w:fill="FFFFFF"/>
          <w:lang w:eastAsia="zh-CN"/>
        </w:rPr>
        <w:t>各单位</w:t>
      </w:r>
      <w:r>
        <w:rPr>
          <w:rFonts w:hint="eastAsia" w:ascii="仿宋_GB2312" w:hAnsi="仿宋_GB2312" w:eastAsia="仿宋_GB2312" w:cs="仿宋_GB2312"/>
          <w:color w:val="auto"/>
          <w:sz w:val="32"/>
          <w:szCs w:val="32"/>
          <w:shd w:val="clear" w:color="auto" w:fill="FFFFFF"/>
        </w:rPr>
        <w:t>科研能力评价的重要依据。</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三、报送材料</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1.纸质材料：</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shd w:val="clear" w:color="auto" w:fill="FFFFFF"/>
        </w:rPr>
        <w:t>因各专项结题要求不同，结题报告书封面及结题汇总表相关栏目均应标明项目所属专项。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val="en-US" w:eastAsia="zh-CN"/>
        </w:rPr>
        <w:t>1）</w:t>
      </w:r>
      <w:r>
        <w:rPr>
          <w:rFonts w:hint="eastAsia" w:ascii="仿宋_GB2312" w:hAnsi="仿宋_GB2312" w:eastAsia="仿宋_GB2312" w:cs="仿宋_GB2312"/>
          <w:color w:val="auto"/>
          <w:sz w:val="32"/>
          <w:szCs w:val="32"/>
          <w:shd w:val="clear" w:color="auto" w:fill="FFFFFF"/>
        </w:rPr>
        <w:t>结题汇总表（附件1）</w:t>
      </w:r>
      <w:r>
        <w:rPr>
          <w:rFonts w:hint="eastAsia" w:ascii="仿宋_GB2312" w:hAnsi="仿宋_GB2312" w:eastAsia="仿宋_GB2312" w:cs="仿宋_GB2312"/>
          <w:color w:val="auto"/>
          <w:sz w:val="32"/>
          <w:szCs w:val="32"/>
          <w:shd w:val="clear" w:color="auto" w:fill="FFFFFF"/>
          <w:lang w:eastAsia="zh-CN"/>
        </w:rPr>
        <w:t>各单位</w:t>
      </w:r>
      <w:r>
        <w:rPr>
          <w:rFonts w:hint="eastAsia" w:ascii="仿宋_GB2312" w:hAnsi="仿宋_GB2312" w:eastAsia="仿宋_GB2312" w:cs="仿宋_GB2312"/>
          <w:color w:val="auto"/>
          <w:sz w:val="32"/>
          <w:szCs w:val="32"/>
          <w:shd w:val="clear" w:color="auto" w:fill="FFFFFF"/>
        </w:rPr>
        <w:t>1份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color w:val="auto"/>
          <w:sz w:val="32"/>
          <w:szCs w:val="32"/>
          <w:shd w:val="clear" w:color="auto" w:fill="FFFFFF"/>
          <w:lang w:eastAsia="zh-CN"/>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val="en-US" w:eastAsia="zh-CN"/>
        </w:rPr>
        <w:t>2）</w:t>
      </w:r>
      <w:r>
        <w:rPr>
          <w:rFonts w:hint="eastAsia" w:ascii="仿宋_GB2312" w:hAnsi="仿宋_GB2312" w:eastAsia="仿宋_GB2312" w:cs="仿宋_GB2312"/>
          <w:color w:val="auto"/>
          <w:sz w:val="32"/>
          <w:szCs w:val="32"/>
          <w:shd w:val="clear" w:color="auto" w:fill="FFFFFF"/>
        </w:rPr>
        <w:t>结题报告书</w:t>
      </w:r>
      <w:r>
        <w:rPr>
          <w:rFonts w:hint="eastAsia" w:ascii="仿宋_GB2312" w:hAnsi="仿宋_GB2312" w:eastAsia="仿宋_GB2312" w:cs="仿宋_GB2312"/>
          <w:color w:val="auto"/>
          <w:sz w:val="32"/>
          <w:szCs w:val="32"/>
          <w:shd w:val="clear" w:color="auto" w:fill="FFFFFF"/>
          <w:lang w:val="en-US" w:eastAsia="zh-CN"/>
        </w:rPr>
        <w:t>+</w:t>
      </w:r>
      <w:r>
        <w:rPr>
          <w:rFonts w:hint="eastAsia" w:ascii="仿宋_GB2312" w:hAnsi="仿宋_GB2312" w:eastAsia="仿宋_GB2312" w:cs="仿宋_GB2312"/>
          <w:color w:val="auto"/>
          <w:sz w:val="32"/>
          <w:szCs w:val="32"/>
          <w:shd w:val="clear" w:color="auto" w:fill="FFFFFF"/>
        </w:rPr>
        <w:t>佐证材料（装订成1册）</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每个</w:t>
      </w:r>
      <w:r>
        <w:rPr>
          <w:rFonts w:hint="eastAsia" w:ascii="仿宋_GB2312" w:hAnsi="仿宋_GB2312" w:eastAsia="仿宋_GB2312" w:cs="仿宋_GB2312"/>
          <w:color w:val="auto"/>
          <w:sz w:val="32"/>
          <w:szCs w:val="32"/>
          <w:shd w:val="clear" w:color="auto" w:fill="FFFFFF"/>
          <w:lang w:eastAsia="zh-CN"/>
        </w:rPr>
        <w:t>课题</w:t>
      </w:r>
      <w:r>
        <w:rPr>
          <w:rFonts w:hint="eastAsia" w:ascii="仿宋_GB2312" w:hAnsi="仿宋_GB2312" w:eastAsia="仿宋_GB2312" w:cs="仿宋_GB2312"/>
          <w:color w:val="auto"/>
          <w:sz w:val="32"/>
          <w:szCs w:val="32"/>
          <w:shd w:val="clear" w:color="auto" w:fill="FFFFFF"/>
          <w:lang w:val="en-US" w:eastAsia="zh-CN"/>
        </w:rPr>
        <w:t>2</w:t>
      </w:r>
      <w:r>
        <w:rPr>
          <w:rFonts w:hint="eastAsia" w:ascii="仿宋_GB2312" w:hAnsi="仿宋_GB2312" w:eastAsia="仿宋_GB2312" w:cs="仿宋_GB2312"/>
          <w:color w:val="auto"/>
          <w:sz w:val="32"/>
          <w:szCs w:val="32"/>
          <w:shd w:val="clear" w:color="auto" w:fill="FFFFFF"/>
        </w:rPr>
        <w:t>份</w:t>
      </w:r>
      <w:r>
        <w:rPr>
          <w:rFonts w:hint="eastAsia" w:ascii="仿宋_GB2312" w:hAnsi="仿宋_GB2312" w:eastAsia="仿宋_GB2312" w:cs="仿宋_GB2312"/>
          <w:color w:val="auto"/>
          <w:sz w:val="32"/>
          <w:szCs w:val="32"/>
          <w:shd w:val="clear" w:color="auto" w:fill="FFFFFF"/>
          <w:lang w:eastAsia="zh-CN"/>
        </w:rPr>
        <w:t>，按</w:t>
      </w:r>
      <w:r>
        <w:rPr>
          <w:rFonts w:hint="eastAsia" w:ascii="仿宋_GB2312" w:hAnsi="仿宋_GB2312" w:eastAsia="仿宋_GB2312" w:cs="仿宋_GB2312"/>
          <w:color w:val="auto"/>
          <w:sz w:val="32"/>
          <w:szCs w:val="32"/>
          <w:shd w:val="clear" w:color="auto" w:fill="FFFFFF"/>
        </w:rPr>
        <w:t>汇总表</w:t>
      </w:r>
      <w:r>
        <w:rPr>
          <w:rFonts w:hint="eastAsia" w:ascii="仿宋_GB2312" w:hAnsi="仿宋_GB2312" w:eastAsia="仿宋_GB2312" w:cs="仿宋_GB2312"/>
          <w:color w:val="auto"/>
          <w:sz w:val="32"/>
          <w:szCs w:val="32"/>
          <w:shd w:val="clear" w:color="auto" w:fill="FFFFFF"/>
          <w:lang w:eastAsia="zh-CN"/>
        </w:rPr>
        <w:t>顺序排列</w:t>
      </w:r>
      <w:r>
        <w:rPr>
          <w:rFonts w:hint="eastAsia" w:ascii="仿宋_GB2312" w:hAnsi="仿宋_GB2312" w:eastAsia="仿宋_GB2312" w:cs="仿宋_GB2312"/>
          <w:color w:val="auto"/>
          <w:sz w:val="32"/>
          <w:szCs w:val="32"/>
          <w:shd w:val="clear" w:color="auto"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2.电子材料：</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val="en-US" w:eastAsia="zh-CN"/>
        </w:rPr>
        <w:t>1）</w:t>
      </w:r>
      <w:r>
        <w:rPr>
          <w:rFonts w:hint="eastAsia" w:ascii="仿宋_GB2312" w:hAnsi="仿宋_GB2312" w:eastAsia="仿宋_GB2312" w:cs="仿宋_GB2312"/>
          <w:color w:val="auto"/>
          <w:sz w:val="32"/>
          <w:szCs w:val="32"/>
          <w:shd w:val="clear" w:color="auto" w:fill="FFFFFF"/>
          <w:lang w:eastAsia="zh-CN"/>
        </w:rPr>
        <w:t>以单位名称命名的结题汇总表（excel格式）。</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color w:val="auto"/>
          <w:sz w:val="32"/>
          <w:szCs w:val="32"/>
          <w:shd w:val="clear" w:color="auto" w:fill="FFFFFF"/>
          <w:lang w:eastAsia="zh-CN"/>
        </w:rPr>
      </w:pP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val="en-US" w:eastAsia="zh-CN"/>
        </w:rPr>
        <w:t>2）</w:t>
      </w:r>
      <w:r>
        <w:rPr>
          <w:rFonts w:hint="eastAsia" w:ascii="仿宋_GB2312" w:hAnsi="仿宋_GB2312" w:eastAsia="仿宋_GB2312" w:cs="仿宋_GB2312"/>
          <w:color w:val="auto"/>
          <w:sz w:val="32"/>
          <w:szCs w:val="32"/>
          <w:shd w:val="clear" w:color="auto" w:fill="FFFFFF"/>
          <w:lang w:eastAsia="zh-CN"/>
        </w:rPr>
        <w:t>每个课题以“序</w:t>
      </w:r>
      <w:bookmarkStart w:id="0" w:name="_GoBack"/>
      <w:bookmarkEnd w:id="0"/>
      <w:r>
        <w:rPr>
          <w:rFonts w:hint="eastAsia" w:ascii="仿宋_GB2312" w:hAnsi="仿宋_GB2312" w:eastAsia="仿宋_GB2312" w:cs="仿宋_GB2312"/>
          <w:color w:val="auto"/>
          <w:sz w:val="32"/>
          <w:szCs w:val="32"/>
          <w:shd w:val="clear" w:color="auto" w:fill="FFFFFF"/>
          <w:lang w:eastAsia="zh-CN"/>
        </w:rPr>
        <w:t>号+项目编号+负责人姓名”命名的文件夹（序号应与结题汇总表对应）。</w:t>
      </w:r>
      <w:r>
        <w:rPr>
          <w:rFonts w:hint="eastAsia" w:ascii="仿宋_GB2312" w:hAnsi="仿宋_GB2312" w:eastAsia="仿宋_GB2312" w:cs="仿宋_GB2312"/>
          <w:color w:val="auto"/>
          <w:sz w:val="32"/>
          <w:szCs w:val="32"/>
          <w:shd w:val="clear" w:color="auto" w:fill="FFFFFF"/>
          <w:lang w:val="en-US" w:eastAsia="zh-CN"/>
        </w:rPr>
        <w:t>其中包括：</w:t>
      </w:r>
      <w:r>
        <w:rPr>
          <w:rFonts w:hint="eastAsia" w:ascii="仿宋_GB2312" w:hAnsi="仿宋_GB2312" w:eastAsia="仿宋_GB2312" w:cs="仿宋_GB2312"/>
          <w:color w:val="auto"/>
          <w:sz w:val="32"/>
          <w:szCs w:val="32"/>
          <w:shd w:val="clear" w:color="auto" w:fill="FFFFFF"/>
          <w:lang w:eastAsia="zh-CN"/>
        </w:rPr>
        <w:t>结题报告书（</w:t>
      </w:r>
      <w:r>
        <w:rPr>
          <w:rFonts w:hint="eastAsia" w:ascii="仿宋_GB2312" w:hAnsi="仿宋_GB2312" w:eastAsia="仿宋_GB2312" w:cs="仿宋_GB2312"/>
          <w:color w:val="auto"/>
          <w:sz w:val="32"/>
          <w:szCs w:val="32"/>
          <w:shd w:val="clear" w:color="auto" w:fill="FFFFFF"/>
          <w:lang w:val="en-US" w:eastAsia="zh-CN"/>
        </w:rPr>
        <w:t>word</w:t>
      </w:r>
      <w:r>
        <w:rPr>
          <w:rFonts w:hint="eastAsia" w:ascii="仿宋_GB2312" w:hAnsi="仿宋_GB2312" w:eastAsia="仿宋_GB2312" w:cs="仿宋_GB2312"/>
          <w:color w:val="auto"/>
          <w:sz w:val="32"/>
          <w:szCs w:val="32"/>
          <w:shd w:val="clear" w:color="auto" w:fill="FFFFFF"/>
          <w:lang w:eastAsia="zh-CN"/>
        </w:rPr>
        <w:t>格式）</w:t>
      </w:r>
      <w:r>
        <w:rPr>
          <w:rFonts w:hint="eastAsia" w:ascii="仿宋_GB2312" w:hAnsi="仿宋_GB2312" w:eastAsia="仿宋_GB2312" w:cs="仿宋_GB2312"/>
          <w:color w:val="auto"/>
          <w:sz w:val="32"/>
          <w:szCs w:val="32"/>
          <w:shd w:val="clear" w:color="auto" w:fill="FFFFFF"/>
          <w:lang w:val="en-US" w:eastAsia="zh-CN"/>
        </w:rPr>
        <w:t>，</w:t>
      </w:r>
      <w:r>
        <w:rPr>
          <w:rFonts w:hint="eastAsia" w:ascii="仿宋_GB2312" w:hAnsi="仿宋_GB2312" w:eastAsia="仿宋_GB2312" w:cs="仿宋_GB2312"/>
          <w:color w:val="auto"/>
          <w:sz w:val="32"/>
          <w:szCs w:val="32"/>
          <w:shd w:val="clear" w:color="auto" w:fill="FFFFFF"/>
          <w:lang w:eastAsia="zh-CN"/>
        </w:rPr>
        <w:t>佐证材料（PDF版）。</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b/>
          <w:bCs/>
          <w:color w:val="auto"/>
          <w:sz w:val="32"/>
          <w:szCs w:val="32"/>
          <w:shd w:val="clear" w:color="auto" w:fill="FFFFFF"/>
          <w:lang w:val="en-US" w:eastAsia="zh-CN"/>
        </w:rPr>
      </w:pPr>
      <w:r>
        <w:rPr>
          <w:rFonts w:hint="eastAsia" w:ascii="仿宋_GB2312" w:hAnsi="仿宋_GB2312" w:eastAsia="仿宋_GB2312" w:cs="仿宋_GB2312"/>
          <w:b/>
          <w:bCs/>
          <w:color w:val="auto"/>
          <w:sz w:val="32"/>
          <w:szCs w:val="32"/>
          <w:shd w:val="clear" w:color="auto" w:fill="FFFFFF"/>
          <w:lang w:val="en-US" w:eastAsia="zh-CN"/>
        </w:rPr>
        <w:t>3.其他事项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color w:val="auto"/>
          <w:sz w:val="32"/>
          <w:szCs w:val="32"/>
          <w:shd w:val="clear" w:color="auto" w:fill="FFFFFF"/>
          <w:lang w:eastAsia="zh-CN"/>
        </w:rPr>
      </w:pPr>
      <w:r>
        <w:rPr>
          <w:rFonts w:hint="eastAsia" w:ascii="仿宋_GB2312" w:hAnsi="仿宋_GB2312" w:eastAsia="仿宋_GB2312" w:cs="仿宋_GB2312"/>
          <w:color w:val="auto"/>
          <w:sz w:val="32"/>
          <w:szCs w:val="32"/>
          <w:shd w:val="clear" w:color="auto" w:fill="FFFFFF"/>
          <w:lang w:val="en-US" w:eastAsia="zh-CN"/>
        </w:rPr>
        <w:t>项目负责人应同时在学校科研管理系统中申请结题，并上传结题材料电子文档。</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四、报送时间</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根据省教育厅的安排，本年度将开展2次结题工作。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 w:cs="仿宋_GB2312"/>
          <w:color w:val="auto"/>
          <w:sz w:val="32"/>
          <w:szCs w:val="32"/>
          <w:shd w:val="clear" w:color="auto" w:fill="FFFFFF"/>
          <w:lang w:val="en-US" w:eastAsia="zh-CN"/>
        </w:rPr>
      </w:pPr>
      <w:r>
        <w:rPr>
          <w:rFonts w:hint="eastAsia" w:ascii="仿宋_GB2312" w:hAnsi="仿宋_GB2312" w:eastAsia="仿宋_GB2312" w:cs="仿宋_GB2312"/>
          <w:b/>
          <w:bCs/>
          <w:color w:val="auto"/>
          <w:sz w:val="32"/>
          <w:szCs w:val="32"/>
          <w:shd w:val="clear" w:color="auto" w:fill="FFFFFF"/>
          <w:lang w:val="en-US" w:eastAsia="zh-CN"/>
        </w:rPr>
        <w:t>1.第1次：</w:t>
      </w:r>
      <w:r>
        <w:rPr>
          <w:rFonts w:hint="eastAsia" w:ascii="仿宋_GB2312" w:hAnsi="仿宋_GB2312" w:eastAsia="仿宋_GB2312" w:cs="仿宋_GB2312"/>
          <w:color w:val="auto"/>
          <w:sz w:val="32"/>
          <w:szCs w:val="32"/>
          <w:shd w:val="clear" w:color="auto" w:fill="FFFFFF"/>
          <w:lang w:val="en-US" w:eastAsia="zh-CN"/>
        </w:rPr>
        <w:t>请各单位于5月19日前将上述材料统一汇总后报送到科研处，并将电子文档</w:t>
      </w:r>
      <w:r>
        <w:rPr>
          <w:rFonts w:hint="eastAsia" w:ascii="仿宋_GB2312" w:hAnsi="仿宋_GB2312" w:eastAsia="仿宋_GB2312" w:cs="仿宋_GB2312"/>
          <w:sz w:val="32"/>
          <w:szCs w:val="32"/>
          <w:lang w:val="en-US" w:eastAsia="zh-CN"/>
        </w:rPr>
        <w:t>压缩打包后发送至科研处邮箱。</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shd w:val="clear" w:color="auto" w:fill="FFFFFF"/>
          <w:lang w:val="en-US" w:eastAsia="zh-CN"/>
        </w:rPr>
        <w:t>2.第2次：</w:t>
      </w:r>
      <w:r>
        <w:rPr>
          <w:rFonts w:hint="eastAsia" w:ascii="仿宋_GB2312" w:hAnsi="仿宋_GB2312" w:eastAsia="仿宋_GB2312" w:cs="仿宋_GB2312"/>
          <w:b w:val="0"/>
          <w:bCs w:val="0"/>
          <w:color w:val="auto"/>
          <w:sz w:val="32"/>
          <w:szCs w:val="32"/>
          <w:shd w:val="clear" w:color="auto" w:fill="FFFFFF"/>
          <w:lang w:val="en-US" w:eastAsia="zh-CN"/>
        </w:rPr>
        <w:t>请各单位于10月19日前将上述材料统一汇总后报送到科研处，</w:t>
      </w:r>
      <w:r>
        <w:rPr>
          <w:rFonts w:hint="eastAsia" w:ascii="仿宋_GB2312" w:hAnsi="仿宋_GB2312" w:eastAsia="仿宋_GB2312" w:cs="仿宋_GB2312"/>
          <w:color w:val="auto"/>
          <w:sz w:val="32"/>
          <w:szCs w:val="32"/>
          <w:shd w:val="clear" w:color="auto" w:fill="FFFFFF"/>
          <w:lang w:val="en-US" w:eastAsia="zh-CN"/>
        </w:rPr>
        <w:t>并将电子文档</w:t>
      </w:r>
      <w:r>
        <w:rPr>
          <w:rFonts w:hint="eastAsia" w:ascii="仿宋_GB2312" w:hAnsi="仿宋_GB2312" w:eastAsia="仿宋_GB2312" w:cs="仿宋_GB2312"/>
          <w:sz w:val="32"/>
          <w:szCs w:val="32"/>
          <w:lang w:val="en-US" w:eastAsia="zh-CN"/>
        </w:rPr>
        <w:t>压缩打包后发送至科研处邮箱。</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五、联系方式</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联系电话：2286 3516         联系人：温老师</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邮箱：</w:t>
      </w:r>
      <w:r>
        <w:rPr>
          <w:rFonts w:hint="eastAsia" w:ascii="仿宋" w:hAnsi="仿宋" w:eastAsia="仿宋"/>
          <w:color w:val="000000" w:themeColor="text1"/>
          <w:sz w:val="30"/>
          <w:szCs w:val="30"/>
          <w:shd w:val="clear" w:color="auto" w:fill="FFFFFF"/>
          <w14:textFill>
            <w14:solidFill>
              <w14:schemeClr w14:val="tx1"/>
            </w14:solidFill>
          </w14:textFill>
        </w:rPr>
        <w:t>hywen@fjut.edu.cn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jc w:val="left"/>
        <w:rPr>
          <w:rFonts w:hint="eastAsia" w:ascii="仿宋_GB2312" w:hAnsi="仿宋_GB2312" w:eastAsia="仿宋_GB2312" w:cs="仿宋_GB2312"/>
          <w:sz w:val="32"/>
          <w:szCs w:val="32"/>
          <w:lang w:val="en-US" w:eastAsia="zh-CN"/>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64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附件：《福建省教育厅</w:t>
      </w:r>
      <w:r>
        <w:rPr>
          <w:rFonts w:hint="default" w:ascii="仿宋_GB2312" w:hAnsi="仿宋_GB2312" w:eastAsia="仿宋_GB2312" w:cs="仿宋_GB2312"/>
          <w:sz w:val="32"/>
          <w:szCs w:val="32"/>
          <w:lang w:val="en-US" w:eastAsia="zh-CN"/>
        </w:rPr>
        <w:t>关于开展2022年度福建省高校哲学社会科学有关项目结题及撤销工作的通知</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闽教思〔2022〕3号</w:t>
      </w:r>
      <w:r>
        <w:rPr>
          <w:rFonts w:hint="eastAsia" w:ascii="仿宋_GB2312" w:hAnsi="仿宋_GB2312" w:eastAsia="仿宋_GB2312" w:cs="仿宋_GB2312"/>
          <w:sz w:val="32"/>
          <w:szCs w:val="32"/>
          <w:lang w:val="en-US" w:eastAsia="zh-CN"/>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640"/>
        <w:jc w:val="left"/>
        <w:rPr>
          <w:rFonts w:hint="eastAsia" w:ascii="仿宋_GB2312" w:hAnsi="仿宋_GB2312" w:eastAsia="仿宋_GB2312" w:cs="仿宋_GB2312"/>
          <w:sz w:val="32"/>
          <w:szCs w:val="32"/>
          <w:lang w:val="en-US" w:eastAsia="zh-CN"/>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jc w:val="left"/>
        <w:rPr>
          <w:rFonts w:hint="eastAsia" w:ascii="仿宋_GB2312" w:hAnsi="仿宋_GB2312" w:eastAsia="仿宋_GB2312" w:cs="仿宋_GB2312"/>
          <w:sz w:val="32"/>
          <w:szCs w:val="32"/>
          <w:lang w:val="en-US" w:eastAsia="zh-CN"/>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6080" w:firstLineChars="19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 研 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5708" w:firstLineChars="1784"/>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2022年5月10日</w:t>
      </w:r>
    </w:p>
    <w:p>
      <w:pPr>
        <w:rPr>
          <w:rFonts w:hint="eastAsia" w:ascii="黑体;" w:hAnsi="黑体;" w:eastAsia="黑体;" w:cs="黑体;"/>
          <w:b/>
          <w:bCs/>
          <w:i w:val="0"/>
          <w:iCs w:val="0"/>
          <w:caps w:val="0"/>
          <w:color w:val="111111"/>
          <w:spacing w:val="0"/>
          <w:sz w:val="36"/>
          <w:szCs w:val="36"/>
          <w:shd w:val="clear" w:fill="FFFFFF"/>
          <w:lang w:eastAsia="zh-CN"/>
        </w:rPr>
      </w:pPr>
    </w:p>
    <w:p/>
    <w:sectPr>
      <w:pgSz w:w="11906" w:h="16838"/>
      <w:pgMar w:top="1020" w:right="1800" w:bottom="6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81352D"/>
    <w:rsid w:val="029032FF"/>
    <w:rsid w:val="09B74181"/>
    <w:rsid w:val="09EC178C"/>
    <w:rsid w:val="0B6A2B34"/>
    <w:rsid w:val="13372E8B"/>
    <w:rsid w:val="1F5F1E71"/>
    <w:rsid w:val="2580570A"/>
    <w:rsid w:val="34CA77B1"/>
    <w:rsid w:val="35C70A98"/>
    <w:rsid w:val="3F246D01"/>
    <w:rsid w:val="4181352D"/>
    <w:rsid w:val="48931421"/>
    <w:rsid w:val="52BB6C5F"/>
    <w:rsid w:val="59A73A9A"/>
    <w:rsid w:val="5D562AF4"/>
    <w:rsid w:val="67873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kern w:val="0"/>
      <w:sz w:val="20"/>
      <w:szCs w:val="20"/>
    </w:rPr>
  </w:style>
  <w:style w:type="paragraph" w:styleId="3">
    <w:name w:val="Body Text"/>
    <w:basedOn w:val="1"/>
    <w:qFormat/>
    <w:uiPriority w:val="0"/>
    <w:pPr>
      <w:spacing w:after="120"/>
    </w:pPr>
  </w:style>
  <w:style w:type="paragraph" w:styleId="5">
    <w:name w:val="Balloon Text"/>
    <w:basedOn w:val="1"/>
    <w:qFormat/>
    <w:uiPriority w:val="0"/>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158</TotalTime>
  <ScaleCrop>false</ScaleCrop>
  <LinksUpToDate>false</LinksUpToDate>
  <CharactersWithSpaces>0</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2022-05-09T06:08:00Z</dcterms:created>
  <dc:creator>杨明华</dc:creator>
  <cp:lastModifiedBy>杨明华</cp:lastModifiedBy>
  <dcterms:modified xsi:type="dcterms:W3CDTF">2022-05-18T01:01:16Z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39CF7DA2F9004BBC97752303C7A13915</vt:lpwstr>
  </property>
</Properties>
</file>