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785" w:rsidRPr="00593B33" w:rsidRDefault="00BD3F4D" w:rsidP="00F67869">
      <w:pPr>
        <w:spacing w:beforeLines="50" w:before="156" w:line="560" w:lineRule="exact"/>
        <w:jc w:val="center"/>
        <w:rPr>
          <w:rFonts w:asciiTheme="majorEastAsia" w:eastAsiaTheme="majorEastAsia" w:hAnsiTheme="majorEastAsia"/>
          <w:b/>
          <w:sz w:val="36"/>
          <w:szCs w:val="36"/>
        </w:rPr>
      </w:pPr>
      <w:r w:rsidRPr="00593B33">
        <w:rPr>
          <w:rFonts w:asciiTheme="majorEastAsia" w:eastAsiaTheme="majorEastAsia" w:hAnsiTheme="majorEastAsia" w:hint="eastAsia"/>
          <w:b/>
          <w:sz w:val="36"/>
          <w:szCs w:val="36"/>
        </w:rPr>
        <w:t>福建工程学院繁荣发展哲学社会科学实施办法（暂行）</w:t>
      </w:r>
    </w:p>
    <w:p w:rsidR="00515785" w:rsidRPr="00593B33" w:rsidRDefault="00FB5C6A" w:rsidP="00F67869">
      <w:pPr>
        <w:autoSpaceDE w:val="0"/>
        <w:autoSpaceDN w:val="0"/>
        <w:adjustRightInd w:val="0"/>
        <w:spacing w:afterLines="100" w:after="312" w:line="600" w:lineRule="exact"/>
        <w:ind w:firstLineChars="200" w:firstLine="640"/>
        <w:jc w:val="center"/>
        <w:rPr>
          <w:rFonts w:ascii="仿宋" w:eastAsia="仿宋" w:hAnsi="仿宋"/>
          <w:sz w:val="32"/>
          <w:szCs w:val="32"/>
        </w:rPr>
      </w:pPr>
      <w:r>
        <w:rPr>
          <w:rFonts w:ascii="仿宋" w:eastAsia="仿宋" w:hAnsi="仿宋" w:hint="eastAsia"/>
          <w:sz w:val="32"/>
          <w:szCs w:val="32"/>
        </w:rPr>
        <w:t>（征求意见稿）</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hint="eastAsia"/>
          <w:sz w:val="32"/>
          <w:szCs w:val="32"/>
        </w:rPr>
        <w:t>为</w:t>
      </w:r>
      <w:r w:rsidRPr="00593B33">
        <w:rPr>
          <w:rFonts w:ascii="仿宋" w:eastAsia="仿宋" w:hAnsi="仿宋"/>
          <w:sz w:val="32"/>
          <w:szCs w:val="32"/>
        </w:rPr>
        <w:t>贯彻落实党的十九大和十九届二中、三中、四中全会精神，落实好习近平总书记在哲学社会科学工作座谈会和全国“两会”期间看望参加政协会议文艺界社科界委员时的重要讲话等</w:t>
      </w:r>
      <w:r w:rsidRPr="00593B33">
        <w:rPr>
          <w:rFonts w:ascii="仿宋" w:eastAsia="仿宋" w:hAnsi="仿宋" w:hint="eastAsia"/>
          <w:sz w:val="32"/>
          <w:szCs w:val="32"/>
        </w:rPr>
        <w:t>重要</w:t>
      </w:r>
      <w:r w:rsidRPr="00593B33">
        <w:rPr>
          <w:rFonts w:ascii="仿宋" w:eastAsia="仿宋" w:hAnsi="仿宋"/>
          <w:sz w:val="32"/>
          <w:szCs w:val="32"/>
        </w:rPr>
        <w:t>精神，深入推进我校哲学社会科学的繁荣发展，根据中共中央办公厅、国务院办公厅转发《教育部关于深入推进高等学校哲学社会科学繁荣发展的意见》</w:t>
      </w:r>
      <w:r w:rsidRPr="00593B33">
        <w:rPr>
          <w:rFonts w:ascii="仿宋" w:eastAsia="仿宋" w:hAnsi="仿宋" w:hint="eastAsia"/>
          <w:sz w:val="32"/>
          <w:szCs w:val="32"/>
        </w:rPr>
        <w:t>，</w:t>
      </w:r>
      <w:r w:rsidRPr="00593B33">
        <w:rPr>
          <w:rFonts w:ascii="仿宋" w:eastAsia="仿宋" w:hAnsi="仿宋"/>
          <w:sz w:val="32"/>
          <w:szCs w:val="32"/>
        </w:rPr>
        <w:t>教育部、财政部联合下发《高等学校哲学社会科学繁荣计划（2011</w:t>
      </w:r>
      <w:r w:rsidR="00754417">
        <w:rPr>
          <w:rFonts w:ascii="仿宋" w:eastAsia="仿宋" w:hAnsi="仿宋" w:hint="eastAsia"/>
          <w:sz w:val="32"/>
          <w:szCs w:val="32"/>
        </w:rPr>
        <w:t>～</w:t>
      </w:r>
      <w:r w:rsidRPr="00593B33">
        <w:rPr>
          <w:rFonts w:ascii="仿宋" w:eastAsia="仿宋" w:hAnsi="仿宋"/>
          <w:sz w:val="32"/>
          <w:szCs w:val="32"/>
        </w:rPr>
        <w:t>2020年）》等文件精神，结合</w:t>
      </w:r>
      <w:r w:rsidRPr="00593B33">
        <w:rPr>
          <w:rFonts w:ascii="仿宋" w:eastAsia="仿宋" w:hAnsi="仿宋" w:hint="eastAsia"/>
          <w:sz w:val="32"/>
          <w:szCs w:val="32"/>
        </w:rPr>
        <w:t>我</w:t>
      </w:r>
      <w:r w:rsidRPr="00593B33">
        <w:rPr>
          <w:rFonts w:ascii="仿宋" w:eastAsia="仿宋" w:hAnsi="仿宋"/>
          <w:sz w:val="32"/>
          <w:szCs w:val="32"/>
        </w:rPr>
        <w:t>校实际，特制</w:t>
      </w:r>
      <w:r w:rsidR="00754417">
        <w:rPr>
          <w:rFonts w:ascii="仿宋" w:eastAsia="仿宋" w:hAnsi="仿宋" w:hint="eastAsia"/>
          <w:sz w:val="32"/>
          <w:szCs w:val="32"/>
        </w:rPr>
        <w:t>订</w:t>
      </w:r>
      <w:r w:rsidRPr="00593B33">
        <w:rPr>
          <w:rFonts w:ascii="仿宋" w:eastAsia="仿宋" w:hAnsi="仿宋"/>
          <w:sz w:val="32"/>
          <w:szCs w:val="32"/>
        </w:rPr>
        <w:t>本</w:t>
      </w:r>
      <w:r w:rsidRPr="00593B33">
        <w:rPr>
          <w:rFonts w:ascii="仿宋" w:eastAsia="仿宋" w:hAnsi="仿宋" w:hint="eastAsia"/>
          <w:sz w:val="32"/>
          <w:szCs w:val="32"/>
        </w:rPr>
        <w:t>办法</w:t>
      </w:r>
      <w:r w:rsidRPr="00593B33">
        <w:rPr>
          <w:rFonts w:ascii="仿宋" w:eastAsia="仿宋" w:hAnsi="仿宋"/>
          <w:sz w:val="32"/>
          <w:szCs w:val="32"/>
        </w:rPr>
        <w:t>。</w:t>
      </w:r>
    </w:p>
    <w:p w:rsidR="00515785" w:rsidRPr="00593B33" w:rsidRDefault="00BD3F4D" w:rsidP="00986223">
      <w:pPr>
        <w:pStyle w:val="1"/>
        <w:spacing w:beforeLines="50" w:before="156" w:afterLines="50" w:after="156" w:line="600" w:lineRule="exact"/>
        <w:ind w:firstLineChars="200" w:firstLine="643"/>
        <w:rPr>
          <w:rFonts w:ascii="仿宋" w:eastAsia="仿宋" w:hAnsi="仿宋"/>
          <w:sz w:val="32"/>
          <w:szCs w:val="32"/>
        </w:rPr>
      </w:pPr>
      <w:r w:rsidRPr="00593B33">
        <w:rPr>
          <w:rFonts w:ascii="仿宋" w:eastAsia="仿宋" w:hAnsi="仿宋" w:hint="eastAsia"/>
          <w:sz w:val="32"/>
          <w:szCs w:val="32"/>
        </w:rPr>
        <w:t>一、指导思想</w:t>
      </w:r>
    </w:p>
    <w:p w:rsidR="00670381" w:rsidRPr="00670381" w:rsidRDefault="009B4A7F" w:rsidP="00670381">
      <w:pPr>
        <w:autoSpaceDE w:val="0"/>
        <w:autoSpaceDN w:val="0"/>
        <w:adjustRightInd w:val="0"/>
        <w:spacing w:line="600" w:lineRule="exact"/>
        <w:ind w:firstLineChars="200" w:firstLine="640"/>
        <w:rPr>
          <w:rFonts w:ascii="仿宋" w:eastAsia="仿宋" w:hAnsi="仿宋"/>
          <w:sz w:val="32"/>
          <w:szCs w:val="32"/>
        </w:rPr>
      </w:pPr>
      <w:r w:rsidRPr="00670381">
        <w:rPr>
          <w:rFonts w:ascii="仿宋" w:eastAsia="仿宋" w:hAnsi="仿宋" w:hint="eastAsia"/>
          <w:sz w:val="32"/>
          <w:szCs w:val="32"/>
        </w:rPr>
        <w:t>以习近平新时代中国特色社会主义思想为指导，</w:t>
      </w:r>
      <w:r w:rsidR="00986223" w:rsidRPr="00670381">
        <w:rPr>
          <w:rFonts w:ascii="仿宋" w:eastAsia="仿宋" w:hAnsi="仿宋" w:hint="eastAsia"/>
          <w:sz w:val="32"/>
          <w:szCs w:val="32"/>
        </w:rPr>
        <w:t>以推进学校实现“三大目标”为方向，</w:t>
      </w:r>
      <w:r w:rsidR="00670381" w:rsidRPr="00670381">
        <w:rPr>
          <w:rFonts w:ascii="仿宋" w:eastAsia="仿宋" w:hAnsi="仿宋" w:hint="eastAsia"/>
          <w:sz w:val="32"/>
          <w:szCs w:val="32"/>
        </w:rPr>
        <w:t>巩固和加强马克思主义理论学科建设，全面提升学校哲学社会科学在人才培养、科学研究、社会服务、文化传承创新等方面的能力和水平。</w:t>
      </w:r>
    </w:p>
    <w:p w:rsidR="00515785" w:rsidRPr="00593B33" w:rsidRDefault="00BD3F4D" w:rsidP="00986223">
      <w:pPr>
        <w:pStyle w:val="1"/>
        <w:spacing w:beforeLines="50" w:before="156" w:afterLines="50" w:after="156" w:line="600" w:lineRule="exact"/>
        <w:ind w:firstLineChars="200" w:firstLine="643"/>
        <w:rPr>
          <w:rFonts w:ascii="仿宋" w:eastAsia="仿宋" w:hAnsi="仿宋"/>
          <w:sz w:val="32"/>
          <w:szCs w:val="32"/>
        </w:rPr>
      </w:pPr>
      <w:r w:rsidRPr="00593B33">
        <w:rPr>
          <w:rFonts w:ascii="仿宋" w:eastAsia="仿宋" w:hAnsi="仿宋" w:hint="eastAsia"/>
          <w:sz w:val="32"/>
          <w:szCs w:val="32"/>
        </w:rPr>
        <w:t>二、战略目标</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hint="eastAsia"/>
          <w:sz w:val="32"/>
          <w:szCs w:val="32"/>
        </w:rPr>
        <w:t>紧抓国家繁荣发展哲学社会科学的战略机遇，遵循哲学社会科学的发展规律，通过若干年努力，使</w:t>
      </w:r>
      <w:r w:rsidR="00CF1B98">
        <w:rPr>
          <w:rFonts w:ascii="仿宋" w:eastAsia="仿宋" w:hAnsi="仿宋" w:hint="eastAsia"/>
          <w:sz w:val="32"/>
          <w:szCs w:val="32"/>
        </w:rPr>
        <w:t>学校</w:t>
      </w:r>
      <w:r w:rsidRPr="00593B33">
        <w:rPr>
          <w:rFonts w:ascii="仿宋" w:eastAsia="仿宋" w:hAnsi="仿宋" w:hint="eastAsia"/>
          <w:sz w:val="32"/>
          <w:szCs w:val="32"/>
        </w:rPr>
        <w:t>哲学社会科学学科方向更加凝练，优势更加突出，特色更加鲜明，平台更加坚实；形成结构合理、素质优良、具有区域竞争力的高水平学术队伍；</w:t>
      </w:r>
      <w:r w:rsidR="00CF1B98">
        <w:rPr>
          <w:rFonts w:ascii="仿宋" w:eastAsia="仿宋" w:hAnsi="仿宋" w:hint="eastAsia"/>
          <w:sz w:val="32"/>
          <w:szCs w:val="32"/>
        </w:rPr>
        <w:t>教学质量明显提高，文化育人功能进一步加</w:t>
      </w:r>
      <w:r w:rsidR="00CF1B98">
        <w:rPr>
          <w:rFonts w:ascii="仿宋" w:eastAsia="仿宋" w:hAnsi="仿宋" w:hint="eastAsia"/>
          <w:sz w:val="32"/>
          <w:szCs w:val="32"/>
        </w:rPr>
        <w:lastRenderedPageBreak/>
        <w:t>强；学术原创</w:t>
      </w:r>
      <w:r w:rsidRPr="00593B33">
        <w:rPr>
          <w:rFonts w:ascii="仿宋" w:eastAsia="仿宋" w:hAnsi="仿宋" w:hint="eastAsia"/>
          <w:sz w:val="32"/>
          <w:szCs w:val="32"/>
        </w:rPr>
        <w:t>能力显著增强，</w:t>
      </w:r>
      <w:r w:rsidR="00CF1B98">
        <w:rPr>
          <w:rFonts w:ascii="仿宋" w:eastAsia="仿宋" w:hAnsi="仿宋" w:hint="eastAsia"/>
          <w:sz w:val="32"/>
          <w:szCs w:val="32"/>
        </w:rPr>
        <w:t>决策咨询影响力明显提升；</w:t>
      </w:r>
      <w:r w:rsidRPr="00593B33">
        <w:rPr>
          <w:rFonts w:ascii="仿宋" w:eastAsia="仿宋" w:hAnsi="仿宋" w:hint="eastAsia"/>
          <w:sz w:val="32"/>
          <w:szCs w:val="32"/>
        </w:rPr>
        <w:t>适应文化建设新要求、推进文化传承创新的作用更加凸显；对外学术交流与合作的领域不断拓展，国际文化对话与传播能力进一步增强。</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hint="eastAsia"/>
          <w:sz w:val="32"/>
          <w:szCs w:val="32"/>
        </w:rPr>
        <w:t>到2025年，力争使福建工程学院成为福建省前列的文化传承与知识创新高地、福建省核心智库和提供社会服务、解决重大理论和现实问题的重要阵地。</w:t>
      </w:r>
    </w:p>
    <w:p w:rsidR="00515785" w:rsidRPr="00593B33" w:rsidRDefault="00BD3F4D" w:rsidP="00986223">
      <w:pPr>
        <w:pStyle w:val="1"/>
        <w:spacing w:beforeLines="50" w:before="156" w:afterLines="50" w:after="156" w:line="600" w:lineRule="exact"/>
        <w:ind w:firstLineChars="200" w:firstLine="643"/>
        <w:rPr>
          <w:rFonts w:ascii="仿宋" w:eastAsia="仿宋" w:hAnsi="仿宋"/>
          <w:sz w:val="32"/>
          <w:szCs w:val="32"/>
        </w:rPr>
      </w:pPr>
      <w:r w:rsidRPr="00593B33">
        <w:rPr>
          <w:rFonts w:ascii="仿宋" w:eastAsia="仿宋" w:hAnsi="仿宋" w:hint="eastAsia"/>
          <w:sz w:val="32"/>
          <w:szCs w:val="32"/>
        </w:rPr>
        <w:t>三、重点任务</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hint="eastAsia"/>
          <w:sz w:val="32"/>
          <w:szCs w:val="32"/>
        </w:rPr>
        <w:t>瞄准主流方向和高标准定位，在福建工程学院</w:t>
      </w:r>
      <w:r w:rsidRPr="00593B33">
        <w:rPr>
          <w:rFonts w:ascii="仿宋" w:eastAsia="仿宋" w:hAnsi="仿宋"/>
          <w:sz w:val="32"/>
          <w:szCs w:val="32"/>
        </w:rPr>
        <w:t>“十</w:t>
      </w:r>
      <w:r w:rsidRPr="00593B33">
        <w:rPr>
          <w:rFonts w:ascii="仿宋" w:eastAsia="仿宋" w:hAnsi="仿宋" w:hint="eastAsia"/>
          <w:sz w:val="32"/>
          <w:szCs w:val="32"/>
        </w:rPr>
        <w:t>四</w:t>
      </w:r>
      <w:r w:rsidR="00CF1B98">
        <w:rPr>
          <w:rFonts w:ascii="宋体" w:hAnsi="宋体" w:hint="eastAsia"/>
          <w:sz w:val="32"/>
          <w:szCs w:val="32"/>
        </w:rPr>
        <w:t>•</w:t>
      </w:r>
      <w:r w:rsidRPr="00593B33">
        <w:rPr>
          <w:rFonts w:ascii="仿宋" w:eastAsia="仿宋" w:hAnsi="仿宋"/>
          <w:sz w:val="32"/>
          <w:szCs w:val="32"/>
        </w:rPr>
        <w:t>五”规划</w:t>
      </w:r>
      <w:r w:rsidRPr="00593B33">
        <w:rPr>
          <w:rFonts w:ascii="仿宋" w:eastAsia="仿宋" w:hAnsi="仿宋" w:hint="eastAsia"/>
          <w:sz w:val="32"/>
          <w:szCs w:val="32"/>
        </w:rPr>
        <w:t>总体布局中，进一步汇聚资源，培育与彰显哲学社会科学特色，着力推进“马克思主义引领工程”、“学科培育与发展计划”等八大建设任务。</w:t>
      </w:r>
    </w:p>
    <w:p w:rsidR="00515785" w:rsidRPr="00593B33" w:rsidRDefault="00BD3F4D" w:rsidP="00593B33">
      <w:pPr>
        <w:pStyle w:val="2"/>
        <w:spacing w:before="0" w:after="0" w:line="600" w:lineRule="exact"/>
        <w:ind w:firstLineChars="196" w:firstLine="630"/>
        <w:rPr>
          <w:rFonts w:ascii="仿宋" w:eastAsia="仿宋" w:hAnsi="仿宋"/>
        </w:rPr>
      </w:pPr>
      <w:r w:rsidRPr="00593B33">
        <w:rPr>
          <w:rFonts w:ascii="仿宋" w:eastAsia="仿宋" w:hAnsi="仿宋" w:hint="eastAsia"/>
        </w:rPr>
        <w:t>（一）马克思主义引领工程</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hint="eastAsia"/>
          <w:sz w:val="32"/>
          <w:szCs w:val="32"/>
        </w:rPr>
        <w:t>加强马克思主义学科体系建设，提升新时代中国特色社会主义理论与实践研究水平，形成马克思主义大学科布局。以建设福建省重点马克思主义学院为契机，统筹并加强全校马克思主义思想研究力量，重点推进</w:t>
      </w:r>
      <w:r w:rsidRPr="00593B33">
        <w:rPr>
          <w:rFonts w:ascii="仿宋" w:eastAsia="仿宋" w:hAnsi="仿宋"/>
          <w:sz w:val="32"/>
          <w:szCs w:val="32"/>
        </w:rPr>
        <w:t>21</w:t>
      </w:r>
      <w:r w:rsidRPr="00593B33">
        <w:rPr>
          <w:rFonts w:ascii="仿宋" w:eastAsia="仿宋" w:hAnsi="仿宋" w:hint="eastAsia"/>
          <w:sz w:val="32"/>
          <w:szCs w:val="32"/>
        </w:rPr>
        <w:t>世纪马克思主义研究、习近平新时代中国特色社会主义思想研究，大力实施“马克思主义理论和中国特色社会主义研究与建设工程”“习近平新时代中国特色社会主义思想研究计划”，丰富和充实中国特色社会主义理论宝库，形成福建工程学院马克思主义理论和习近平新时代中国特色社会主义思想研究的品牌和影响</w:t>
      </w:r>
      <w:r w:rsidRPr="00593B33">
        <w:rPr>
          <w:rFonts w:ascii="仿宋" w:eastAsia="仿宋" w:hAnsi="仿宋" w:hint="eastAsia"/>
          <w:sz w:val="32"/>
          <w:szCs w:val="32"/>
        </w:rPr>
        <w:lastRenderedPageBreak/>
        <w:t>力。</w:t>
      </w:r>
    </w:p>
    <w:p w:rsidR="00515785" w:rsidRPr="00593B33" w:rsidRDefault="00BD3F4D" w:rsidP="00593B33">
      <w:pPr>
        <w:pStyle w:val="2"/>
        <w:spacing w:before="0" w:after="0" w:line="600" w:lineRule="exact"/>
        <w:ind w:firstLineChars="196" w:firstLine="630"/>
        <w:rPr>
          <w:rFonts w:ascii="仿宋" w:eastAsia="仿宋" w:hAnsi="仿宋"/>
        </w:rPr>
      </w:pPr>
      <w:r w:rsidRPr="00593B33">
        <w:rPr>
          <w:rFonts w:ascii="仿宋" w:eastAsia="仿宋" w:hAnsi="仿宋" w:hint="eastAsia"/>
        </w:rPr>
        <w:t>（二）学科培育与发展计划</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sz w:val="32"/>
          <w:szCs w:val="32"/>
        </w:rPr>
        <w:t>1</w:t>
      </w:r>
      <w:r w:rsidRPr="00593B33">
        <w:rPr>
          <w:rFonts w:ascii="仿宋" w:eastAsia="仿宋" w:hAnsi="仿宋" w:hint="eastAsia"/>
          <w:sz w:val="32"/>
          <w:szCs w:val="32"/>
        </w:rPr>
        <w:t>.通过学科发展规划、项目带动、优秀人才引进和培育等措施推进福建工程学院哲学社会科学学科重点建设与有序发展。在计划期内，争取一级学科硕士点和学科方向硕士点有较大突破。</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sz w:val="32"/>
          <w:szCs w:val="32"/>
        </w:rPr>
        <w:t>2</w:t>
      </w:r>
      <w:r w:rsidRPr="00593B33">
        <w:rPr>
          <w:rFonts w:ascii="仿宋" w:eastAsia="仿宋" w:hAnsi="仿宋" w:hint="eastAsia"/>
          <w:sz w:val="32"/>
          <w:szCs w:val="32"/>
        </w:rPr>
        <w:t>.按照分层建设、重点突破、全面提升的原则，把传统优势学科、特色明显学科、对哲学、马克思主义理论、设计学、法学、管理科学与工程、工程管理、外国语言文学、中国语言文学、应用经济学、新闻传播学、工商管理等长远发展有价值的学科和社会急需的学科作为优先和重点发展的对象，形成优势突出、特色明显、结构合理的哲学社会科学学科格局。</w:t>
      </w:r>
    </w:p>
    <w:p w:rsidR="00515785" w:rsidRPr="00593B33" w:rsidRDefault="00BD3F4D" w:rsidP="00593B33">
      <w:pPr>
        <w:pStyle w:val="2"/>
        <w:spacing w:before="0" w:after="0" w:line="600" w:lineRule="exact"/>
        <w:ind w:firstLineChars="196" w:firstLine="630"/>
        <w:rPr>
          <w:rFonts w:ascii="仿宋" w:eastAsia="仿宋" w:hAnsi="仿宋"/>
        </w:rPr>
      </w:pPr>
      <w:r w:rsidRPr="00593B33">
        <w:rPr>
          <w:rFonts w:ascii="仿宋" w:eastAsia="仿宋" w:hAnsi="仿宋" w:hint="eastAsia"/>
        </w:rPr>
        <w:t>（三）人才队伍和团队建设计划</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sz w:val="32"/>
          <w:szCs w:val="32"/>
        </w:rPr>
        <w:t>1</w:t>
      </w:r>
      <w:r w:rsidRPr="00593B33">
        <w:rPr>
          <w:rFonts w:ascii="仿宋" w:eastAsia="仿宋" w:hAnsi="仿宋" w:hint="eastAsia"/>
          <w:sz w:val="32"/>
          <w:szCs w:val="32"/>
        </w:rPr>
        <w:t>.实施“一事一议”人才团队引进与培育计划。依托福建省高层次人才引进计划和我校人才引进计划，拓宽引进渠道，加大海内外高层次人才引进力度；实施“学科带头人发展计划”，面向海内外公开遴选和招聘能带领本学科跟踪国际科学前沿并取得标志性成果的学科带头人，培养与引进闽江学者。</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sz w:val="32"/>
          <w:szCs w:val="32"/>
        </w:rPr>
        <w:t>2</w:t>
      </w:r>
      <w:r w:rsidRPr="00593B33">
        <w:rPr>
          <w:rFonts w:ascii="仿宋" w:eastAsia="仿宋" w:hAnsi="仿宋" w:hint="eastAsia"/>
          <w:sz w:val="32"/>
          <w:szCs w:val="32"/>
        </w:rPr>
        <w:t>.加大高端人才的培育力度。加强对教育部“新世纪优秀人才支持计划”获得者和福建省“百千万人才工程”、福建省闽江学者、福建省“高校新世纪优秀人才支持计划”入</w:t>
      </w:r>
      <w:r w:rsidRPr="00593B33">
        <w:rPr>
          <w:rFonts w:ascii="仿宋" w:eastAsia="仿宋" w:hAnsi="仿宋" w:hint="eastAsia"/>
          <w:sz w:val="32"/>
          <w:szCs w:val="32"/>
        </w:rPr>
        <w:lastRenderedPageBreak/>
        <w:t>选者等各类高端人才的培育，形成一支有规模、有层次的学科带头人队伍。</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sz w:val="32"/>
          <w:szCs w:val="32"/>
        </w:rPr>
        <w:t>3</w:t>
      </w:r>
      <w:r w:rsidRPr="00593B33">
        <w:rPr>
          <w:rFonts w:ascii="仿宋" w:eastAsia="仿宋" w:hAnsi="仿宋" w:hint="eastAsia"/>
          <w:sz w:val="32"/>
          <w:szCs w:val="32"/>
        </w:rPr>
        <w:t>.实施“哲学社会科学学术创新团队培育计划”。以重点学科、创新基地为平台，以重大科研项目为依托，以领军人才或学科带头人为核心，实施“福建工程学院哲学社会科学青年学者成长工程”和“福建工程学院哲学社会科学著名学者培育工程”，培育跨学院、跨学科的创新团队，打造具有学术原创力、在福建省乃至国内有持续影响力的学术共同体，形成层次分明、结构合理的人才队伍和学术梯队。</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sz w:val="32"/>
          <w:szCs w:val="32"/>
        </w:rPr>
        <w:t>4</w:t>
      </w:r>
      <w:r w:rsidRPr="00593B33">
        <w:rPr>
          <w:rFonts w:ascii="仿宋" w:eastAsia="仿宋" w:hAnsi="仿宋" w:hint="eastAsia"/>
          <w:sz w:val="32"/>
          <w:szCs w:val="32"/>
        </w:rPr>
        <w:t>.实施“青年骨干教师培养计划”。对具有发展潜力的优秀青年教师进行重点培养和跟踪支持，使其尽快成长为重要的学术骨干。继续实施青年教师出国研修项目、国内访学和博士后研修项目，不断提高教师中具有海外留学和访学研修经历的比例。</w:t>
      </w:r>
    </w:p>
    <w:p w:rsidR="00515785" w:rsidRPr="00593B33" w:rsidRDefault="00BD3F4D" w:rsidP="00593B33">
      <w:pPr>
        <w:pStyle w:val="2"/>
        <w:spacing w:before="0" w:after="0" w:line="600" w:lineRule="exact"/>
        <w:ind w:firstLineChars="196" w:firstLine="630"/>
        <w:rPr>
          <w:rFonts w:ascii="仿宋" w:eastAsia="仿宋" w:hAnsi="仿宋"/>
        </w:rPr>
      </w:pPr>
      <w:r w:rsidRPr="00593B33">
        <w:rPr>
          <w:rFonts w:ascii="仿宋" w:eastAsia="仿宋" w:hAnsi="仿宋" w:hint="eastAsia"/>
        </w:rPr>
        <w:t>（四）基地和平台建设计划</w:t>
      </w:r>
    </w:p>
    <w:p w:rsidR="00515785" w:rsidRPr="00593B33" w:rsidRDefault="00BD3F4D" w:rsidP="00593B33">
      <w:pPr>
        <w:autoSpaceDE w:val="0"/>
        <w:autoSpaceDN w:val="0"/>
        <w:adjustRightInd w:val="0"/>
        <w:spacing w:line="600" w:lineRule="exact"/>
        <w:ind w:firstLineChars="200" w:firstLine="640"/>
        <w:rPr>
          <w:rFonts w:ascii="仿宋" w:eastAsia="仿宋" w:hAnsi="仿宋"/>
          <w:spacing w:val="-6"/>
          <w:sz w:val="32"/>
          <w:szCs w:val="32"/>
        </w:rPr>
      </w:pPr>
      <w:r w:rsidRPr="00593B33">
        <w:rPr>
          <w:rFonts w:ascii="仿宋" w:eastAsia="仿宋" w:hAnsi="仿宋"/>
          <w:sz w:val="32"/>
          <w:szCs w:val="32"/>
        </w:rPr>
        <w:t>1</w:t>
      </w:r>
      <w:r w:rsidRPr="00593B33">
        <w:rPr>
          <w:rFonts w:ascii="仿宋" w:eastAsia="仿宋" w:hAnsi="仿宋" w:hint="eastAsia"/>
          <w:sz w:val="32"/>
          <w:szCs w:val="32"/>
        </w:rPr>
        <w:t>.</w:t>
      </w:r>
      <w:r w:rsidRPr="00593B33">
        <w:rPr>
          <w:rFonts w:ascii="仿宋" w:eastAsia="仿宋" w:hAnsi="仿宋" w:hint="eastAsia"/>
          <w:spacing w:val="-6"/>
          <w:sz w:val="32"/>
          <w:szCs w:val="32"/>
        </w:rPr>
        <w:t>着力建设省部级研究基地，大力培育与创建校级人文社会科学研究基地；按照福建省人文社会科学重点研究基地的要求进行建设，每年提供配套经费支持，推动基地凝练研究方向、</w:t>
      </w:r>
      <w:proofErr w:type="gramStart"/>
      <w:r w:rsidRPr="00593B33">
        <w:rPr>
          <w:rFonts w:ascii="仿宋" w:eastAsia="仿宋" w:hAnsi="仿宋" w:hint="eastAsia"/>
          <w:spacing w:val="-6"/>
          <w:sz w:val="32"/>
          <w:szCs w:val="32"/>
        </w:rPr>
        <w:t>凸</w:t>
      </w:r>
      <w:proofErr w:type="gramEnd"/>
      <w:r w:rsidRPr="00593B33">
        <w:rPr>
          <w:rFonts w:ascii="仿宋" w:eastAsia="仿宋" w:hAnsi="仿宋" w:hint="eastAsia"/>
          <w:spacing w:val="-6"/>
          <w:sz w:val="32"/>
          <w:szCs w:val="32"/>
        </w:rPr>
        <w:t>显学术特色、打造学术团队，力争地方文献汇编基地</w:t>
      </w:r>
      <w:r w:rsidR="00E37E86" w:rsidRPr="00593B33">
        <w:rPr>
          <w:rFonts w:ascii="仿宋" w:eastAsia="仿宋" w:hAnsi="仿宋" w:hint="eastAsia"/>
          <w:spacing w:val="-6"/>
          <w:sz w:val="32"/>
          <w:szCs w:val="32"/>
        </w:rPr>
        <w:t>、乡贤文化基地和古琴美育基地</w:t>
      </w:r>
      <w:r w:rsidRPr="00593B33">
        <w:rPr>
          <w:rFonts w:ascii="仿宋" w:eastAsia="仿宋" w:hAnsi="仿宋" w:hint="eastAsia"/>
          <w:spacing w:val="-6"/>
          <w:sz w:val="32"/>
          <w:szCs w:val="32"/>
        </w:rPr>
        <w:t>打造成福建省人文社会科学优秀重点研究基地，争取培育新的省人文社科基地。</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hint="eastAsia"/>
          <w:sz w:val="32"/>
          <w:szCs w:val="32"/>
        </w:rPr>
        <w:t>2.</w:t>
      </w:r>
      <w:r w:rsidR="00CF1B98">
        <w:rPr>
          <w:rFonts w:ascii="仿宋" w:eastAsia="仿宋" w:hAnsi="仿宋" w:hint="eastAsia"/>
          <w:sz w:val="32"/>
          <w:szCs w:val="32"/>
        </w:rPr>
        <w:t>根据</w:t>
      </w:r>
      <w:r w:rsidRPr="00593B33">
        <w:rPr>
          <w:rFonts w:ascii="仿宋" w:eastAsia="仿宋" w:hAnsi="仿宋" w:hint="eastAsia"/>
          <w:sz w:val="32"/>
          <w:szCs w:val="32"/>
        </w:rPr>
        <w:t>《福建工程学院科研平台建设与管理暂行办法》，重点支持有潜力</w:t>
      </w:r>
      <w:r w:rsidR="00CF1B98">
        <w:rPr>
          <w:rFonts w:ascii="仿宋" w:eastAsia="仿宋" w:hAnsi="仿宋" w:hint="eastAsia"/>
          <w:sz w:val="32"/>
          <w:szCs w:val="32"/>
        </w:rPr>
        <w:t>的</w:t>
      </w:r>
      <w:r w:rsidRPr="00593B33">
        <w:rPr>
          <w:rFonts w:ascii="仿宋" w:eastAsia="仿宋" w:hAnsi="仿宋" w:hint="eastAsia"/>
          <w:sz w:val="32"/>
          <w:szCs w:val="32"/>
        </w:rPr>
        <w:t>人文社会科学研究机构的发展，并在相关</w:t>
      </w:r>
      <w:r w:rsidRPr="00593B33">
        <w:rPr>
          <w:rFonts w:ascii="仿宋" w:eastAsia="仿宋" w:hAnsi="仿宋" w:hint="eastAsia"/>
          <w:sz w:val="32"/>
          <w:szCs w:val="32"/>
        </w:rPr>
        <w:lastRenderedPageBreak/>
        <w:t>政策上给予支持，充分发挥研究机构的学术凝聚力和创发力。</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hint="eastAsia"/>
          <w:sz w:val="32"/>
          <w:szCs w:val="32"/>
        </w:rPr>
        <w:t>3.加强和完善校办学术期刊学术规范与投稿评审制度，刊发高端创新学术成果，提升《福建工程学院学报》在学术期刊界的地位，争取</w:t>
      </w:r>
      <w:r w:rsidR="00E53692">
        <w:rPr>
          <w:rFonts w:ascii="仿宋" w:eastAsia="仿宋" w:hAnsi="仿宋" w:hint="eastAsia"/>
          <w:sz w:val="32"/>
          <w:szCs w:val="32"/>
        </w:rPr>
        <w:t>积极</w:t>
      </w:r>
      <w:r w:rsidRPr="00593B33">
        <w:rPr>
          <w:rFonts w:ascii="仿宋" w:eastAsia="仿宋" w:hAnsi="仿宋" w:hint="eastAsia"/>
          <w:sz w:val="32"/>
          <w:szCs w:val="32"/>
        </w:rPr>
        <w:t>推广福建工程学院哲学社会科学的优秀学术成果。</w:t>
      </w:r>
    </w:p>
    <w:p w:rsidR="00515785" w:rsidRPr="00593B33" w:rsidRDefault="00BD3F4D" w:rsidP="00593B33">
      <w:pPr>
        <w:pStyle w:val="2"/>
        <w:spacing w:before="0" w:after="0" w:line="600" w:lineRule="exact"/>
        <w:ind w:firstLineChars="196" w:firstLine="630"/>
        <w:rPr>
          <w:rFonts w:ascii="仿宋" w:eastAsia="仿宋" w:hAnsi="仿宋"/>
        </w:rPr>
      </w:pPr>
      <w:r w:rsidRPr="00593B33">
        <w:rPr>
          <w:rFonts w:ascii="仿宋" w:eastAsia="仿宋" w:hAnsi="仿宋" w:hint="eastAsia"/>
        </w:rPr>
        <w:t>（五）科学研究水平提升计划</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sz w:val="32"/>
          <w:szCs w:val="32"/>
        </w:rPr>
        <w:t>1</w:t>
      </w:r>
      <w:r w:rsidRPr="00593B33">
        <w:rPr>
          <w:rFonts w:ascii="仿宋" w:eastAsia="仿宋" w:hAnsi="仿宋" w:hint="eastAsia"/>
          <w:sz w:val="32"/>
          <w:szCs w:val="32"/>
        </w:rPr>
        <w:t>.要跟踪学术前沿，着眼重大理论与现实问题，着力加强前瞻性、战略性、综合性研究，努力产出标志性学术创新成果。在计划期内，发表、出版一批具有学术原创性、在国内具有显著影响的学术论文、论著；进一步提高国家</w:t>
      </w:r>
      <w:r w:rsidR="00E53692">
        <w:rPr>
          <w:rFonts w:ascii="仿宋" w:eastAsia="仿宋" w:hAnsi="仿宋" w:hint="eastAsia"/>
          <w:sz w:val="32"/>
          <w:szCs w:val="32"/>
        </w:rPr>
        <w:t>社科</w:t>
      </w:r>
      <w:r w:rsidRPr="00593B33">
        <w:rPr>
          <w:rFonts w:ascii="仿宋" w:eastAsia="仿宋" w:hAnsi="仿宋" w:hint="eastAsia"/>
          <w:sz w:val="32"/>
          <w:szCs w:val="32"/>
        </w:rPr>
        <w:t>基金项目、教育部人文社会科学研究项目、福建省</w:t>
      </w:r>
      <w:r w:rsidR="00E53692">
        <w:rPr>
          <w:rFonts w:ascii="仿宋" w:eastAsia="仿宋" w:hAnsi="仿宋" w:hint="eastAsia"/>
          <w:sz w:val="32"/>
          <w:szCs w:val="32"/>
        </w:rPr>
        <w:t>社科</w:t>
      </w:r>
      <w:r w:rsidRPr="00593B33">
        <w:rPr>
          <w:rFonts w:ascii="仿宋" w:eastAsia="仿宋" w:hAnsi="仿宋" w:hint="eastAsia"/>
          <w:sz w:val="32"/>
          <w:szCs w:val="32"/>
        </w:rPr>
        <w:t>基金项目的立项数，要整合力量，在重大和重点项目上有新的进展；高等学校科学研究优秀成果奖（人文社会科学）取得大的进展，福建省社会科学优秀成果奖的奖项和获奖等级稳步提升。</w:t>
      </w:r>
    </w:p>
    <w:p w:rsidR="00515785" w:rsidRPr="00593B33" w:rsidRDefault="00BD3F4D" w:rsidP="00593B33">
      <w:pPr>
        <w:autoSpaceDE w:val="0"/>
        <w:autoSpaceDN w:val="0"/>
        <w:adjustRightInd w:val="0"/>
        <w:spacing w:line="600" w:lineRule="exact"/>
        <w:ind w:firstLineChars="200" w:firstLine="640"/>
        <w:rPr>
          <w:rFonts w:ascii="仿宋" w:eastAsia="仿宋" w:hAnsi="仿宋"/>
          <w:spacing w:val="-6"/>
          <w:sz w:val="32"/>
          <w:szCs w:val="32"/>
        </w:rPr>
      </w:pPr>
      <w:r w:rsidRPr="00593B33">
        <w:rPr>
          <w:rFonts w:ascii="仿宋" w:eastAsia="仿宋" w:hAnsi="仿宋"/>
          <w:sz w:val="32"/>
          <w:szCs w:val="32"/>
        </w:rPr>
        <w:t>2</w:t>
      </w:r>
      <w:r w:rsidRPr="00593B33">
        <w:rPr>
          <w:rFonts w:ascii="仿宋" w:eastAsia="仿宋" w:hAnsi="仿宋" w:hint="eastAsia"/>
          <w:sz w:val="32"/>
          <w:szCs w:val="32"/>
        </w:rPr>
        <w:t>.</w:t>
      </w:r>
      <w:r w:rsidRPr="00593B33">
        <w:rPr>
          <w:rFonts w:ascii="仿宋" w:eastAsia="仿宋" w:hAnsi="仿宋" w:hint="eastAsia"/>
          <w:spacing w:val="-6"/>
          <w:sz w:val="32"/>
          <w:szCs w:val="32"/>
        </w:rPr>
        <w:t>加强对重大基础理论研究的支持，适应建设中国特色社会主义经济、政治、文化的需要，注重基础理论研究的时代性、针对性、创新性。坚持服务国家目标与鼓励自由探索相结合，鼓励教师潜心钻研、自主创新，实现基础理论研究能力和水平的全面提升。</w:t>
      </w:r>
    </w:p>
    <w:p w:rsidR="00515785" w:rsidRPr="00593B33" w:rsidRDefault="00BD3F4D" w:rsidP="00593B33">
      <w:pPr>
        <w:autoSpaceDE w:val="0"/>
        <w:autoSpaceDN w:val="0"/>
        <w:adjustRightInd w:val="0"/>
        <w:spacing w:line="600" w:lineRule="exact"/>
        <w:ind w:firstLineChars="200" w:firstLine="616"/>
        <w:rPr>
          <w:rFonts w:ascii="仿宋" w:eastAsia="仿宋" w:hAnsi="仿宋"/>
          <w:spacing w:val="-6"/>
          <w:sz w:val="32"/>
          <w:szCs w:val="32"/>
        </w:rPr>
      </w:pPr>
      <w:r w:rsidRPr="00593B33">
        <w:rPr>
          <w:rFonts w:ascii="仿宋" w:eastAsia="仿宋" w:hAnsi="仿宋"/>
          <w:spacing w:val="-6"/>
          <w:sz w:val="32"/>
          <w:szCs w:val="32"/>
        </w:rPr>
        <w:t>3</w:t>
      </w:r>
      <w:r w:rsidRPr="00593B33">
        <w:rPr>
          <w:rFonts w:ascii="仿宋" w:eastAsia="仿宋" w:hAnsi="仿宋" w:hint="eastAsia"/>
          <w:spacing w:val="-6"/>
          <w:sz w:val="32"/>
          <w:szCs w:val="32"/>
        </w:rPr>
        <w:t>.深化马克思主义基础理论研究，重点支持</w:t>
      </w:r>
      <w:r w:rsidRPr="00593B33">
        <w:rPr>
          <w:rFonts w:ascii="仿宋" w:eastAsia="仿宋" w:hAnsi="仿宋"/>
          <w:spacing w:val="-6"/>
          <w:sz w:val="32"/>
          <w:szCs w:val="32"/>
        </w:rPr>
        <w:t>习近平新时代中国特色社会主义思想</w:t>
      </w:r>
      <w:r w:rsidRPr="00593B33">
        <w:rPr>
          <w:rFonts w:ascii="仿宋" w:eastAsia="仿宋" w:hAnsi="仿宋" w:hint="eastAsia"/>
          <w:spacing w:val="-6"/>
          <w:sz w:val="32"/>
          <w:szCs w:val="32"/>
        </w:rPr>
        <w:t>、马克思主义经典文本研究，支持马克思主义中国化、时代化、大众化研究和中国特色社会主义道路、理论体系、制度研究，在服务中国特色社会主义建设的实践中</w:t>
      </w:r>
      <w:r w:rsidRPr="00593B33">
        <w:rPr>
          <w:rFonts w:ascii="仿宋" w:eastAsia="仿宋" w:hAnsi="仿宋" w:hint="eastAsia"/>
          <w:spacing w:val="-6"/>
          <w:sz w:val="32"/>
          <w:szCs w:val="32"/>
        </w:rPr>
        <w:lastRenderedPageBreak/>
        <w:t>推动马克思主义理论创新。</w:t>
      </w:r>
    </w:p>
    <w:p w:rsidR="00515785" w:rsidRPr="00593B33" w:rsidRDefault="00BD3F4D" w:rsidP="00593B33">
      <w:pPr>
        <w:autoSpaceDE w:val="0"/>
        <w:autoSpaceDN w:val="0"/>
        <w:adjustRightInd w:val="0"/>
        <w:spacing w:line="600" w:lineRule="exact"/>
        <w:ind w:firstLineChars="200" w:firstLine="616"/>
        <w:rPr>
          <w:rFonts w:ascii="仿宋" w:eastAsia="仿宋" w:hAnsi="仿宋"/>
          <w:sz w:val="32"/>
          <w:szCs w:val="32"/>
        </w:rPr>
      </w:pPr>
      <w:r w:rsidRPr="00593B33">
        <w:rPr>
          <w:rFonts w:ascii="仿宋" w:eastAsia="仿宋" w:hAnsi="仿宋"/>
          <w:spacing w:val="-6"/>
          <w:sz w:val="32"/>
          <w:szCs w:val="32"/>
        </w:rPr>
        <w:t>4</w:t>
      </w:r>
      <w:r w:rsidRPr="00593B33">
        <w:rPr>
          <w:rFonts w:ascii="仿宋" w:eastAsia="仿宋" w:hAnsi="仿宋" w:hint="eastAsia"/>
          <w:spacing w:val="-6"/>
          <w:sz w:val="32"/>
          <w:szCs w:val="32"/>
        </w:rPr>
        <w:t>.鼓励教师积极面向经济、社会、文化发展实际需求，开展应用</w:t>
      </w:r>
      <w:r w:rsidRPr="00593B33">
        <w:rPr>
          <w:rFonts w:ascii="仿宋" w:eastAsia="仿宋" w:hAnsi="仿宋" w:hint="eastAsia"/>
          <w:sz w:val="32"/>
          <w:szCs w:val="32"/>
        </w:rPr>
        <w:t>研究，通过校内外合作平台，积极争取重大横向科研项目，进一步增加横向项目在科研考核和业绩奖励中的比重。</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hint="eastAsia"/>
          <w:sz w:val="32"/>
          <w:szCs w:val="32"/>
        </w:rPr>
        <w:t>5.鼓励教师申报《国家哲学社会科学成果文库》、教育部《高校社科文库》等出版资助项目；鼓励教师向国家社科基金《成果要报》、教育部《成果摘报》及《专家建议》、福建省社科基金《成果要报》等报送成果，对申报成功的科研成果，在成果等级认定、奖励和资助等方面给予政策倾斜；实行对省部级奖等重要奖项的配套奖励。</w:t>
      </w:r>
    </w:p>
    <w:p w:rsidR="00515785" w:rsidRPr="00593B33" w:rsidRDefault="00BD3F4D" w:rsidP="00593B33">
      <w:pPr>
        <w:pStyle w:val="2"/>
        <w:spacing w:before="0" w:after="0" w:line="600" w:lineRule="exact"/>
        <w:ind w:firstLineChars="196" w:firstLine="630"/>
        <w:rPr>
          <w:rFonts w:ascii="仿宋" w:eastAsia="仿宋" w:hAnsi="仿宋"/>
        </w:rPr>
      </w:pPr>
      <w:r w:rsidRPr="00593B33">
        <w:rPr>
          <w:rFonts w:ascii="仿宋" w:eastAsia="仿宋" w:hAnsi="仿宋" w:hint="eastAsia"/>
        </w:rPr>
        <w:t>（六）科研评价体系改进计划</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hint="eastAsia"/>
          <w:sz w:val="32"/>
          <w:szCs w:val="32"/>
        </w:rPr>
        <w:t>遵循学科规律，构建符合哲学社会科学人才发展特点的科研评价制度。进一步探索既有哲学社会科学特色，又能与国际相接轨的评价机制。建立健全分类评价机制，完善不同学科、不同人员类型的考核评价方法，科学设置考核周期，引导教学研究人员潜心钻研、铸造精品。探索代表作制度，实施基础学科长周期考评制度。通过多种激励机制调动教师的积极性，提供良好薪酬福利保障，为富有创新精神的教师提供更充分的工作空间、更有活力的创新团队、更有弹性的业绩考核，推动不同特长的教师各展其能、各尽其才，迸发创新激情。形成能进能退的岗位流动机制，推动学术资源充分使用、优秀成果持续涌现、青年才俊不断冒尖。完善和落实</w:t>
      </w:r>
      <w:proofErr w:type="gramStart"/>
      <w:r w:rsidRPr="00593B33">
        <w:rPr>
          <w:rFonts w:ascii="仿宋" w:eastAsia="仿宋" w:hAnsi="仿宋" w:hint="eastAsia"/>
          <w:sz w:val="32"/>
          <w:szCs w:val="32"/>
        </w:rPr>
        <w:t>双聘制</w:t>
      </w:r>
      <w:proofErr w:type="gramEnd"/>
      <w:r w:rsidRPr="00593B33">
        <w:rPr>
          <w:rFonts w:ascii="仿宋" w:eastAsia="仿宋" w:hAnsi="仿宋" w:hint="eastAsia"/>
          <w:sz w:val="32"/>
          <w:szCs w:val="32"/>
        </w:rPr>
        <w:t>，促进学科会聚和多学科协同育人，完善校内跨学</w:t>
      </w:r>
      <w:r w:rsidRPr="00593B33">
        <w:rPr>
          <w:rFonts w:ascii="仿宋" w:eastAsia="仿宋" w:hAnsi="仿宋" w:hint="eastAsia"/>
          <w:sz w:val="32"/>
          <w:szCs w:val="32"/>
        </w:rPr>
        <w:lastRenderedPageBreak/>
        <w:t>科的学术评价、成果互认与共享机制。</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sz w:val="32"/>
          <w:szCs w:val="32"/>
        </w:rPr>
        <w:t>1</w:t>
      </w:r>
      <w:r w:rsidRPr="00593B33">
        <w:rPr>
          <w:rFonts w:ascii="仿宋" w:eastAsia="仿宋" w:hAnsi="仿宋" w:hint="eastAsia"/>
          <w:sz w:val="32"/>
          <w:szCs w:val="32"/>
        </w:rPr>
        <w:t>.</w:t>
      </w:r>
      <w:r w:rsidR="00E53692">
        <w:rPr>
          <w:rFonts w:ascii="仿宋" w:eastAsia="仿宋" w:hAnsi="仿宋" w:hint="eastAsia"/>
          <w:sz w:val="32"/>
          <w:szCs w:val="32"/>
        </w:rPr>
        <w:t>完善</w:t>
      </w:r>
      <w:r w:rsidRPr="00593B33">
        <w:rPr>
          <w:rFonts w:ascii="仿宋" w:eastAsia="仿宋" w:hAnsi="仿宋" w:hint="eastAsia"/>
          <w:sz w:val="32"/>
          <w:szCs w:val="32"/>
        </w:rPr>
        <w:t>《福建工程学院绩效工资实施方案》。以激发研究活力为根本，以提升研究质量为导向，以推进学科体系、学术观点、科研方法创新为重点，以改革体制机制为动力，构建不同形式、不同标准、不同指向的学术评价制度，完善评价标准，规范评价方法，构建分类指导、科学合理的评价体系。</w:t>
      </w:r>
    </w:p>
    <w:p w:rsidR="00515785" w:rsidRPr="00593B33" w:rsidRDefault="00BD3F4D" w:rsidP="00593B33">
      <w:pPr>
        <w:autoSpaceDE w:val="0"/>
        <w:autoSpaceDN w:val="0"/>
        <w:adjustRightInd w:val="0"/>
        <w:spacing w:line="600" w:lineRule="exact"/>
        <w:ind w:firstLineChars="200" w:firstLine="640"/>
        <w:rPr>
          <w:rFonts w:ascii="仿宋" w:eastAsia="仿宋" w:hAnsi="仿宋" w:cs="宋体"/>
          <w:sz w:val="32"/>
          <w:szCs w:val="32"/>
        </w:rPr>
      </w:pPr>
      <w:r w:rsidRPr="00593B33">
        <w:rPr>
          <w:rFonts w:ascii="仿宋" w:eastAsia="仿宋" w:hAnsi="仿宋"/>
          <w:sz w:val="32"/>
          <w:szCs w:val="32"/>
        </w:rPr>
        <w:t>2</w:t>
      </w:r>
      <w:r w:rsidRPr="00593B33">
        <w:rPr>
          <w:rFonts w:ascii="仿宋" w:eastAsia="仿宋" w:hAnsi="仿宋" w:hint="eastAsia"/>
          <w:sz w:val="32"/>
          <w:szCs w:val="32"/>
        </w:rPr>
        <w:t>.严格遵循评价的质量标准，确立质量第一的评价导向。按照国内通行的学术评价标准和原则，尊重公认的学术标准，确立具有学术公共性、稳定性的评价和奖励体系，以规范化的评价尺度和标准，尊重学者的学术研究。</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sz w:val="32"/>
          <w:szCs w:val="32"/>
        </w:rPr>
        <w:t>3</w:t>
      </w:r>
      <w:r w:rsidRPr="00593B33">
        <w:rPr>
          <w:rFonts w:ascii="仿宋" w:eastAsia="仿宋" w:hAnsi="仿宋" w:hint="eastAsia"/>
          <w:sz w:val="32"/>
          <w:szCs w:val="32"/>
        </w:rPr>
        <w:t>.完善以同行专家评价为主的评价机制，突出专家与同行在科研评价中的主导作用，充分尊重学术委员会在学术评价中的独立地位。大力加强学术道德和学风建设，营造鼓励创新、宽容失败、尊重差异、包容多样的学术环境，以科学评价促进学术道德和学风建设。</w:t>
      </w:r>
    </w:p>
    <w:p w:rsidR="00515785" w:rsidRPr="00593B33" w:rsidRDefault="00BD3F4D" w:rsidP="00593B33">
      <w:pPr>
        <w:pStyle w:val="2"/>
        <w:spacing w:before="0" w:after="0" w:line="600" w:lineRule="exact"/>
        <w:ind w:firstLineChars="196" w:firstLine="630"/>
        <w:rPr>
          <w:rFonts w:ascii="仿宋" w:eastAsia="仿宋" w:hAnsi="仿宋"/>
        </w:rPr>
      </w:pPr>
      <w:r w:rsidRPr="00593B33">
        <w:rPr>
          <w:rFonts w:ascii="仿宋" w:eastAsia="仿宋" w:hAnsi="仿宋" w:hint="eastAsia"/>
        </w:rPr>
        <w:t>（七）社会服务能力提高计划</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hint="eastAsia"/>
          <w:sz w:val="32"/>
          <w:szCs w:val="32"/>
        </w:rPr>
        <w:t xml:space="preserve"> 打造区域发展思想库，服务地方经济社会发展。积极面向国民经济和社会发展，尤其是新福建建设中的重大理论和现实问题，主动开展前瞻性、对策性研究；鼓励教师面向社会，推动优秀科研成果的普及和推广；办好“理论进基层示范点”，鼓励教师参与“高校理论名家社会行”、名师上电视、上报刊等活动，加大科研成果向文化产业、决策咨询、</w:t>
      </w:r>
      <w:r w:rsidRPr="00593B33">
        <w:rPr>
          <w:rFonts w:ascii="仿宋" w:eastAsia="仿宋" w:hAnsi="仿宋" w:hint="eastAsia"/>
          <w:sz w:val="32"/>
          <w:szCs w:val="32"/>
        </w:rPr>
        <w:lastRenderedPageBreak/>
        <w:t>公众普及、教育教学的转化，提高科研成果的应用水平；继续办好“苍霞</w:t>
      </w:r>
      <w:r w:rsidR="00E37E86" w:rsidRPr="00593B33">
        <w:rPr>
          <w:rFonts w:ascii="仿宋" w:eastAsia="仿宋" w:hAnsi="仿宋" w:hint="eastAsia"/>
          <w:sz w:val="32"/>
          <w:szCs w:val="32"/>
        </w:rPr>
        <w:t>讲坛</w:t>
      </w:r>
      <w:r w:rsidRPr="00593B33">
        <w:rPr>
          <w:rFonts w:ascii="仿宋" w:eastAsia="仿宋" w:hAnsi="仿宋" w:hint="eastAsia"/>
          <w:sz w:val="32"/>
          <w:szCs w:val="32"/>
        </w:rPr>
        <w:t>”，打造校地合作的重要平台；积极谋求政府部门和企事业单位的支持与合作，整合校内资源，政产学研紧密结合，提高福建工程学院哲学社会科学的为社会服务功能和水平。</w:t>
      </w:r>
    </w:p>
    <w:p w:rsidR="00515785" w:rsidRPr="00593B33" w:rsidRDefault="00BD3F4D" w:rsidP="00593B33">
      <w:pPr>
        <w:pStyle w:val="2"/>
        <w:spacing w:before="0" w:after="0" w:line="600" w:lineRule="exact"/>
        <w:ind w:firstLineChars="196" w:firstLine="630"/>
        <w:rPr>
          <w:rFonts w:ascii="仿宋" w:eastAsia="仿宋" w:hAnsi="仿宋"/>
        </w:rPr>
      </w:pPr>
      <w:r w:rsidRPr="00593B33">
        <w:rPr>
          <w:rFonts w:ascii="仿宋" w:eastAsia="仿宋" w:hAnsi="仿宋" w:hint="eastAsia"/>
        </w:rPr>
        <w:t>（八）人才素质培养提高计划</w:t>
      </w:r>
    </w:p>
    <w:p w:rsidR="00515785" w:rsidRPr="00593B33" w:rsidRDefault="00BD3F4D" w:rsidP="00593B33">
      <w:pPr>
        <w:autoSpaceDE w:val="0"/>
        <w:autoSpaceDN w:val="0"/>
        <w:adjustRightInd w:val="0"/>
        <w:spacing w:line="600" w:lineRule="exact"/>
        <w:ind w:firstLineChars="200" w:firstLine="640"/>
        <w:rPr>
          <w:rFonts w:ascii="仿宋" w:eastAsia="仿宋" w:hAnsi="仿宋"/>
          <w:color w:val="FF0000"/>
          <w:sz w:val="32"/>
          <w:szCs w:val="32"/>
        </w:rPr>
      </w:pPr>
      <w:r w:rsidRPr="00593B33">
        <w:rPr>
          <w:rFonts w:ascii="仿宋" w:eastAsia="仿宋" w:hAnsi="仿宋"/>
          <w:sz w:val="32"/>
          <w:szCs w:val="32"/>
        </w:rPr>
        <w:t>1</w:t>
      </w:r>
      <w:r w:rsidRPr="00593B33">
        <w:rPr>
          <w:rFonts w:ascii="仿宋" w:eastAsia="仿宋" w:hAnsi="仿宋" w:hint="eastAsia"/>
          <w:sz w:val="32"/>
          <w:szCs w:val="32"/>
        </w:rPr>
        <w:t>.加强哲学社会科学教育教学改革，提高哲学社会科学的教育教学质量，发挥哲学社会科学在人文素质教育课程体系、通识教育课程体系建设以及应用型高校特色学生思想教育体系构建中的重要作用。</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sz w:val="32"/>
          <w:szCs w:val="32"/>
        </w:rPr>
        <w:t>2</w:t>
      </w:r>
      <w:r w:rsidRPr="00593B33">
        <w:rPr>
          <w:rFonts w:ascii="仿宋" w:eastAsia="仿宋" w:hAnsi="仿宋" w:hint="eastAsia"/>
          <w:sz w:val="32"/>
          <w:szCs w:val="32"/>
        </w:rPr>
        <w:t>.各</w:t>
      </w:r>
      <w:r w:rsidR="00E53692">
        <w:rPr>
          <w:rFonts w:ascii="仿宋" w:eastAsia="仿宋" w:hAnsi="仿宋" w:hint="eastAsia"/>
          <w:sz w:val="32"/>
          <w:szCs w:val="32"/>
        </w:rPr>
        <w:t>二级</w:t>
      </w:r>
      <w:r w:rsidRPr="00593B33">
        <w:rPr>
          <w:rFonts w:ascii="仿宋" w:eastAsia="仿宋" w:hAnsi="仿宋" w:hint="eastAsia"/>
          <w:sz w:val="32"/>
          <w:szCs w:val="32"/>
        </w:rPr>
        <w:t>学院通过各种方式积极引导、支持高年级本科生参与科研活动，以达到锻炼学生科研能力、提高学生创新能力的目的，形成寓教于</w:t>
      </w:r>
      <w:proofErr w:type="gramStart"/>
      <w:r w:rsidRPr="00593B33">
        <w:rPr>
          <w:rFonts w:ascii="仿宋" w:eastAsia="仿宋" w:hAnsi="仿宋" w:hint="eastAsia"/>
          <w:sz w:val="32"/>
          <w:szCs w:val="32"/>
        </w:rPr>
        <w:t>研</w:t>
      </w:r>
      <w:proofErr w:type="gramEnd"/>
      <w:r w:rsidRPr="00593B33">
        <w:rPr>
          <w:rFonts w:ascii="仿宋" w:eastAsia="仿宋" w:hAnsi="仿宋" w:hint="eastAsia"/>
          <w:sz w:val="32"/>
          <w:szCs w:val="32"/>
        </w:rPr>
        <w:t>的人才培养模式；积极引导学生有序、高效地参与</w:t>
      </w:r>
      <w:r w:rsidR="002A147F">
        <w:rPr>
          <w:rFonts w:ascii="仿宋" w:eastAsia="仿宋" w:hAnsi="仿宋" w:hint="eastAsia"/>
          <w:sz w:val="32"/>
          <w:szCs w:val="32"/>
        </w:rPr>
        <w:t>相关竞赛中，</w:t>
      </w:r>
      <w:bookmarkStart w:id="0" w:name="_GoBack"/>
      <w:bookmarkEnd w:id="0"/>
      <w:r w:rsidRPr="00593B33">
        <w:rPr>
          <w:rFonts w:ascii="仿宋" w:eastAsia="仿宋" w:hAnsi="仿宋" w:hint="eastAsia"/>
          <w:sz w:val="32"/>
          <w:szCs w:val="32"/>
        </w:rPr>
        <w:t>努力在竞赛成绩中取得新的突破。</w:t>
      </w:r>
    </w:p>
    <w:p w:rsidR="00515785" w:rsidRPr="00593B33" w:rsidRDefault="00BD3F4D" w:rsidP="00986223">
      <w:pPr>
        <w:pStyle w:val="1"/>
        <w:spacing w:beforeLines="50" w:before="156" w:afterLines="50" w:after="156" w:line="600" w:lineRule="exact"/>
        <w:ind w:firstLineChars="200" w:firstLine="643"/>
        <w:rPr>
          <w:rFonts w:ascii="仿宋" w:eastAsia="仿宋" w:hAnsi="仿宋"/>
          <w:sz w:val="32"/>
          <w:szCs w:val="32"/>
        </w:rPr>
      </w:pPr>
      <w:r w:rsidRPr="00593B33">
        <w:rPr>
          <w:rFonts w:ascii="仿宋" w:eastAsia="仿宋" w:hAnsi="仿宋" w:hint="eastAsia"/>
          <w:sz w:val="32"/>
          <w:szCs w:val="32"/>
        </w:rPr>
        <w:t>四、实施保障</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sz w:val="32"/>
          <w:szCs w:val="32"/>
        </w:rPr>
        <w:t>1</w:t>
      </w:r>
      <w:r w:rsidRPr="00593B33">
        <w:rPr>
          <w:rFonts w:ascii="仿宋" w:eastAsia="仿宋" w:hAnsi="仿宋" w:hint="eastAsia"/>
          <w:sz w:val="32"/>
          <w:szCs w:val="32"/>
        </w:rPr>
        <w:t>.建立组织机构，完善管理体制。学校设立“福建工程学院繁荣发展哲学社会科学工作领导小组”，负责学校哲学社会科学工作的统筹、协调和领导工作，研究并决定“繁荣计划”实施中的重大事项。领导小组下设办公室，挂靠</w:t>
      </w:r>
      <w:r w:rsidR="00E53692">
        <w:rPr>
          <w:rFonts w:ascii="仿宋" w:eastAsia="仿宋" w:hAnsi="仿宋" w:hint="eastAsia"/>
          <w:sz w:val="32"/>
          <w:szCs w:val="32"/>
        </w:rPr>
        <w:t>社科处</w:t>
      </w:r>
      <w:r w:rsidRPr="00593B33">
        <w:rPr>
          <w:rFonts w:ascii="仿宋" w:eastAsia="仿宋" w:hAnsi="仿宋" w:hint="eastAsia"/>
          <w:sz w:val="32"/>
          <w:szCs w:val="32"/>
        </w:rPr>
        <w:t>，负责“繁荣计划”的具体事项和日常管理工作。</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sz w:val="32"/>
          <w:szCs w:val="32"/>
        </w:rPr>
        <w:t>2</w:t>
      </w:r>
      <w:r w:rsidRPr="00593B33">
        <w:rPr>
          <w:rFonts w:ascii="仿宋" w:eastAsia="仿宋" w:hAnsi="仿宋" w:hint="eastAsia"/>
          <w:sz w:val="32"/>
          <w:szCs w:val="32"/>
        </w:rPr>
        <w:t>.加大经费投入，设立专项基金。学校多方筹措资金，</w:t>
      </w:r>
      <w:r w:rsidRPr="00593B33">
        <w:rPr>
          <w:rFonts w:ascii="仿宋" w:eastAsia="仿宋" w:hAnsi="仿宋" w:hint="eastAsia"/>
          <w:sz w:val="32"/>
          <w:szCs w:val="32"/>
        </w:rPr>
        <w:lastRenderedPageBreak/>
        <w:t>设立“繁荣计划”专项经费，重点支持哲学社会科学繁荣发展，保证随着教育事业经费的逐年增加而相应增长。</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sz w:val="32"/>
          <w:szCs w:val="32"/>
        </w:rPr>
        <w:t>3</w:t>
      </w:r>
      <w:r w:rsidRPr="00593B33">
        <w:rPr>
          <w:rFonts w:ascii="仿宋" w:eastAsia="仿宋" w:hAnsi="仿宋" w:hint="eastAsia"/>
          <w:sz w:val="32"/>
          <w:szCs w:val="32"/>
        </w:rPr>
        <w:t>.加强基础支撑和信息化建设。进一步加快丰富专业图书馆馆藏，加强新兴交叉学科图书资料建设，加强研究资料建设，推动哲学社会科学研究信息资源的共建共享；提高哲学社会科学研究信息化、数字化建设水平。</w:t>
      </w:r>
    </w:p>
    <w:p w:rsidR="00515785" w:rsidRPr="00593B33" w:rsidRDefault="00BD3F4D" w:rsidP="00593B33">
      <w:pPr>
        <w:autoSpaceDE w:val="0"/>
        <w:autoSpaceDN w:val="0"/>
        <w:adjustRightInd w:val="0"/>
        <w:spacing w:line="600" w:lineRule="exact"/>
        <w:ind w:firstLineChars="200" w:firstLine="640"/>
        <w:rPr>
          <w:rFonts w:ascii="仿宋" w:eastAsia="仿宋" w:hAnsi="仿宋"/>
          <w:sz w:val="32"/>
          <w:szCs w:val="32"/>
        </w:rPr>
      </w:pPr>
      <w:r w:rsidRPr="00593B33">
        <w:rPr>
          <w:rFonts w:ascii="仿宋" w:eastAsia="仿宋" w:hAnsi="仿宋" w:hint="eastAsia"/>
          <w:sz w:val="32"/>
          <w:szCs w:val="32"/>
        </w:rPr>
        <w:t>4.加强科研管理信息化和队伍建设，提高哲学社会科学管理工作的水平。实现与相关职能部门和学院的资源共享，提高管理效率；加强科研档案管理工作，推动电子档案建设，提高档案管理水平，为哲学社会科学研究提供坚实的条件保障。</w:t>
      </w:r>
    </w:p>
    <w:p w:rsidR="00515785" w:rsidRPr="00593B33" w:rsidRDefault="00515785" w:rsidP="00593B33">
      <w:pPr>
        <w:spacing w:line="600" w:lineRule="exact"/>
        <w:rPr>
          <w:rFonts w:ascii="仿宋" w:eastAsia="仿宋" w:hAnsi="仿宋"/>
          <w:sz w:val="32"/>
          <w:szCs w:val="32"/>
        </w:rPr>
      </w:pPr>
    </w:p>
    <w:sectPr w:rsidR="00515785" w:rsidRPr="00593B33" w:rsidSect="00515785">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21F2412" w15:done="0"/>
  <w15:commentEx w15:paraId="7113652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再发">
    <w15:presenceInfo w15:providerId="WPS Office" w15:userId="24962062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B7D99"/>
    <w:rsid w:val="0004329F"/>
    <w:rsid w:val="002441B7"/>
    <w:rsid w:val="002536A7"/>
    <w:rsid w:val="002626FC"/>
    <w:rsid w:val="00282604"/>
    <w:rsid w:val="002A147F"/>
    <w:rsid w:val="002E29A5"/>
    <w:rsid w:val="002E398C"/>
    <w:rsid w:val="00302894"/>
    <w:rsid w:val="003C7D18"/>
    <w:rsid w:val="003F549E"/>
    <w:rsid w:val="004D3234"/>
    <w:rsid w:val="004E756F"/>
    <w:rsid w:val="004F518B"/>
    <w:rsid w:val="00500EF7"/>
    <w:rsid w:val="00511F94"/>
    <w:rsid w:val="00515785"/>
    <w:rsid w:val="00561124"/>
    <w:rsid w:val="00593B33"/>
    <w:rsid w:val="005B66F0"/>
    <w:rsid w:val="00610969"/>
    <w:rsid w:val="006119BB"/>
    <w:rsid w:val="00670381"/>
    <w:rsid w:val="006870FF"/>
    <w:rsid w:val="006E4AFB"/>
    <w:rsid w:val="006E4C01"/>
    <w:rsid w:val="00754417"/>
    <w:rsid w:val="0081042D"/>
    <w:rsid w:val="008578DD"/>
    <w:rsid w:val="008A2358"/>
    <w:rsid w:val="0090304E"/>
    <w:rsid w:val="00925621"/>
    <w:rsid w:val="00986223"/>
    <w:rsid w:val="009B3770"/>
    <w:rsid w:val="009B4A7F"/>
    <w:rsid w:val="009D50E2"/>
    <w:rsid w:val="00A232F8"/>
    <w:rsid w:val="00A8761F"/>
    <w:rsid w:val="00AE207B"/>
    <w:rsid w:val="00B03C52"/>
    <w:rsid w:val="00B85C59"/>
    <w:rsid w:val="00B86A26"/>
    <w:rsid w:val="00BD3F4D"/>
    <w:rsid w:val="00C20A15"/>
    <w:rsid w:val="00C26FF0"/>
    <w:rsid w:val="00C270B1"/>
    <w:rsid w:val="00C75C28"/>
    <w:rsid w:val="00CD4AE6"/>
    <w:rsid w:val="00CE2210"/>
    <w:rsid w:val="00CF1B98"/>
    <w:rsid w:val="00D41B59"/>
    <w:rsid w:val="00DB7D99"/>
    <w:rsid w:val="00DE02FA"/>
    <w:rsid w:val="00E315FA"/>
    <w:rsid w:val="00E37E86"/>
    <w:rsid w:val="00E53692"/>
    <w:rsid w:val="00E82017"/>
    <w:rsid w:val="00E8785C"/>
    <w:rsid w:val="00EA4DDD"/>
    <w:rsid w:val="00F67869"/>
    <w:rsid w:val="00F87F10"/>
    <w:rsid w:val="00FB49A3"/>
    <w:rsid w:val="00FB5C6A"/>
    <w:rsid w:val="00FE6990"/>
    <w:rsid w:val="2D9F4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785"/>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rsid w:val="00515785"/>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515785"/>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515785"/>
    <w:pPr>
      <w:jc w:val="left"/>
    </w:pPr>
  </w:style>
  <w:style w:type="paragraph" w:styleId="a4">
    <w:name w:val="footer"/>
    <w:basedOn w:val="a"/>
    <w:link w:val="Char0"/>
    <w:uiPriority w:val="99"/>
    <w:semiHidden/>
    <w:unhideWhenUsed/>
    <w:qFormat/>
    <w:rsid w:val="00515785"/>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515785"/>
    <w:pPr>
      <w:pBdr>
        <w:bottom w:val="single" w:sz="6" w:space="1" w:color="auto"/>
      </w:pBdr>
      <w:tabs>
        <w:tab w:val="center" w:pos="4153"/>
        <w:tab w:val="right" w:pos="8306"/>
      </w:tabs>
      <w:snapToGrid w:val="0"/>
      <w:jc w:val="center"/>
    </w:pPr>
    <w:rPr>
      <w:sz w:val="18"/>
      <w:szCs w:val="18"/>
    </w:rPr>
  </w:style>
  <w:style w:type="character" w:styleId="a6">
    <w:name w:val="Emphasis"/>
    <w:basedOn w:val="a0"/>
    <w:uiPriority w:val="20"/>
    <w:qFormat/>
    <w:rsid w:val="00515785"/>
    <w:rPr>
      <w:i/>
      <w:iCs/>
    </w:rPr>
  </w:style>
  <w:style w:type="character" w:styleId="a7">
    <w:name w:val="Hyperlink"/>
    <w:basedOn w:val="a0"/>
    <w:uiPriority w:val="99"/>
    <w:semiHidden/>
    <w:unhideWhenUsed/>
    <w:qFormat/>
    <w:rsid w:val="00515785"/>
    <w:rPr>
      <w:color w:val="0000FF"/>
      <w:u w:val="single"/>
    </w:rPr>
  </w:style>
  <w:style w:type="character" w:customStyle="1" w:styleId="Char1">
    <w:name w:val="页眉 Char"/>
    <w:basedOn w:val="a0"/>
    <w:link w:val="a5"/>
    <w:uiPriority w:val="99"/>
    <w:semiHidden/>
    <w:qFormat/>
    <w:rsid w:val="00515785"/>
    <w:rPr>
      <w:sz w:val="18"/>
      <w:szCs w:val="18"/>
    </w:rPr>
  </w:style>
  <w:style w:type="character" w:customStyle="1" w:styleId="Char0">
    <w:name w:val="页脚 Char"/>
    <w:basedOn w:val="a0"/>
    <w:link w:val="a4"/>
    <w:uiPriority w:val="99"/>
    <w:semiHidden/>
    <w:qFormat/>
    <w:rsid w:val="00515785"/>
    <w:rPr>
      <w:sz w:val="18"/>
      <w:szCs w:val="18"/>
    </w:rPr>
  </w:style>
  <w:style w:type="character" w:customStyle="1" w:styleId="1Char">
    <w:name w:val="标题 1 Char"/>
    <w:basedOn w:val="a0"/>
    <w:link w:val="1"/>
    <w:qFormat/>
    <w:rsid w:val="00515785"/>
    <w:rPr>
      <w:rFonts w:ascii="Times New Roman" w:eastAsia="宋体" w:hAnsi="Times New Roman" w:cs="Times New Roman"/>
      <w:b/>
      <w:bCs/>
      <w:kern w:val="44"/>
      <w:sz w:val="44"/>
      <w:szCs w:val="44"/>
    </w:rPr>
  </w:style>
  <w:style w:type="character" w:customStyle="1" w:styleId="2Char">
    <w:name w:val="标题 2 Char"/>
    <w:basedOn w:val="a0"/>
    <w:link w:val="2"/>
    <w:qFormat/>
    <w:rsid w:val="00515785"/>
    <w:rPr>
      <w:rFonts w:ascii="Arial" w:eastAsia="黑体" w:hAnsi="Arial" w:cs="Times New Roman"/>
      <w:b/>
      <w:bCs/>
      <w:sz w:val="32"/>
      <w:szCs w:val="32"/>
    </w:rPr>
  </w:style>
  <w:style w:type="paragraph" w:customStyle="1" w:styleId="western">
    <w:name w:val="western"/>
    <w:basedOn w:val="a"/>
    <w:qFormat/>
    <w:rsid w:val="00515785"/>
    <w:pPr>
      <w:widowControl/>
      <w:spacing w:before="100" w:beforeAutospacing="1" w:after="100" w:afterAutospacing="1"/>
      <w:jc w:val="left"/>
    </w:pPr>
    <w:rPr>
      <w:rFonts w:ascii="宋体" w:hAnsi="宋体" w:cs="宋体"/>
      <w:kern w:val="0"/>
      <w:sz w:val="24"/>
    </w:rPr>
  </w:style>
  <w:style w:type="character" w:styleId="a8">
    <w:name w:val="annotation reference"/>
    <w:basedOn w:val="a0"/>
    <w:uiPriority w:val="99"/>
    <w:semiHidden/>
    <w:unhideWhenUsed/>
    <w:rsid w:val="00515785"/>
    <w:rPr>
      <w:sz w:val="21"/>
      <w:szCs w:val="21"/>
    </w:rPr>
  </w:style>
  <w:style w:type="paragraph" w:styleId="a9">
    <w:name w:val="Balloon Text"/>
    <w:basedOn w:val="a"/>
    <w:link w:val="Char2"/>
    <w:uiPriority w:val="99"/>
    <w:semiHidden/>
    <w:unhideWhenUsed/>
    <w:rsid w:val="00E37E86"/>
    <w:rPr>
      <w:sz w:val="18"/>
      <w:szCs w:val="18"/>
    </w:rPr>
  </w:style>
  <w:style w:type="character" w:customStyle="1" w:styleId="Char2">
    <w:name w:val="批注框文本 Char"/>
    <w:basedOn w:val="a0"/>
    <w:link w:val="a9"/>
    <w:uiPriority w:val="99"/>
    <w:semiHidden/>
    <w:rsid w:val="00E37E86"/>
    <w:rPr>
      <w:rFonts w:ascii="Times New Roman" w:eastAsia="宋体" w:hAnsi="Times New Roman" w:cs="Times New Roman"/>
      <w:kern w:val="2"/>
      <w:sz w:val="18"/>
      <w:szCs w:val="18"/>
    </w:rPr>
  </w:style>
  <w:style w:type="paragraph" w:styleId="aa">
    <w:name w:val="annotation subject"/>
    <w:basedOn w:val="a3"/>
    <w:next w:val="a3"/>
    <w:link w:val="Char3"/>
    <w:uiPriority w:val="99"/>
    <w:semiHidden/>
    <w:unhideWhenUsed/>
    <w:rsid w:val="009B4A7F"/>
    <w:rPr>
      <w:b/>
      <w:bCs/>
    </w:rPr>
  </w:style>
  <w:style w:type="character" w:customStyle="1" w:styleId="Char">
    <w:name w:val="批注文字 Char"/>
    <w:basedOn w:val="a0"/>
    <w:link w:val="a3"/>
    <w:uiPriority w:val="99"/>
    <w:semiHidden/>
    <w:rsid w:val="009B4A7F"/>
    <w:rPr>
      <w:rFonts w:ascii="Times New Roman" w:eastAsia="宋体" w:hAnsi="Times New Roman" w:cs="Times New Roman"/>
      <w:kern w:val="2"/>
      <w:sz w:val="21"/>
      <w:szCs w:val="24"/>
    </w:rPr>
  </w:style>
  <w:style w:type="character" w:customStyle="1" w:styleId="Char3">
    <w:name w:val="批注主题 Char"/>
    <w:basedOn w:val="Char"/>
    <w:link w:val="aa"/>
    <w:uiPriority w:val="99"/>
    <w:semiHidden/>
    <w:rsid w:val="009B4A7F"/>
    <w:rPr>
      <w:rFonts w:ascii="Times New Roman" w:eastAsia="宋体" w:hAnsi="Times New Roman" w:cs="Times New Roman"/>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Pages>
  <Words>659</Words>
  <Characters>3757</Characters>
  <Application>Microsoft Office Word</Application>
  <DocSecurity>0</DocSecurity>
  <Lines>31</Lines>
  <Paragraphs>8</Paragraphs>
  <ScaleCrop>false</ScaleCrop>
  <Company>Microsoft</Company>
  <LinksUpToDate>false</LinksUpToDate>
  <CharactersWithSpaces>4408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24</cp:revision>
  <dcterms:created xsi:type="dcterms:W3CDTF">2019-11-25T09:45:00Z</dcterms:created>
  <dcterms:modified xsi:type="dcterms:W3CDTF">2019-11-27T06:31:00Z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