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rPr>
          <w:rFonts w:hint="eastAsia" w:ascii="黑体" w:hAnsi="黑体" w:eastAsia="黑体" w:cs="黑体"/>
          <w:sz w:val="32"/>
          <w:szCs w:val="32"/>
          <w:lang w:val="en-US" w:eastAsia="zh-CN"/>
        </w:rPr>
      </w:pPr>
      <w:bookmarkStart w:id="0" w:name="_GoBack"/>
      <w:bookmarkEnd w:id="0"/>
      <w:r>
        <w:rPr>
          <w:rFonts w:hint="eastAsia" w:ascii="黑体" w:hAnsi="黑体" w:eastAsia="黑体" w:cs="黑体"/>
          <w:sz w:val="32"/>
          <w:szCs w:val="32"/>
        </w:rPr>
        <w:t>附件</w:t>
      </w:r>
      <w:r>
        <w:rPr>
          <w:rFonts w:hint="eastAsia" w:ascii="黑体" w:hAnsi="黑体" w:eastAsia="黑体" w:cs="黑体"/>
          <w:sz w:val="32"/>
          <w:szCs w:val="32"/>
          <w:lang w:val="en-US" w:eastAsia="zh-CN"/>
        </w:rPr>
        <w:t>1</w:t>
      </w:r>
    </w:p>
    <w:p>
      <w:pPr>
        <w:keepNext w:val="0"/>
        <w:keepLines w:val="0"/>
        <w:pageBreakBefore w:val="0"/>
        <w:widowControl w:val="0"/>
        <w:kinsoku/>
        <w:wordWrap/>
        <w:overflowPunct/>
        <w:topLinePunct w:val="0"/>
        <w:autoSpaceDE/>
        <w:autoSpaceDN/>
        <w:bidi w:val="0"/>
        <w:adjustRightInd/>
        <w:snapToGrid w:val="0"/>
        <w:spacing w:line="240" w:lineRule="exact"/>
        <w:textAlignment w:val="auto"/>
        <w:outlineLvl w:val="9"/>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val="0"/>
        <w:spacing w:before="157" w:beforeLines="50" w:after="157" w:afterLines="50"/>
        <w:jc w:val="center"/>
        <w:textAlignment w:val="auto"/>
        <w:outlineLvl w:val="9"/>
        <w:rPr>
          <w:rFonts w:hint="eastAsia" w:ascii="方正小标宋简体" w:eastAsia="方正小标宋简体"/>
          <w:sz w:val="40"/>
          <w:szCs w:val="40"/>
        </w:rPr>
      </w:pPr>
      <w:r>
        <w:rPr>
          <w:rFonts w:hint="eastAsia" w:ascii="方正小标宋简体" w:eastAsia="方正小标宋简体"/>
          <w:sz w:val="40"/>
          <w:szCs w:val="40"/>
          <w:lang w:eastAsia="zh-CN"/>
        </w:rPr>
        <w:t>福州市</w:t>
      </w:r>
      <w:r>
        <w:rPr>
          <w:rFonts w:hint="eastAsia" w:ascii="方正小标宋简体" w:eastAsia="方正小标宋简体"/>
          <w:sz w:val="40"/>
          <w:szCs w:val="40"/>
        </w:rPr>
        <w:t>青少年科技创新</w:t>
      </w:r>
      <w:r>
        <w:rPr>
          <w:rFonts w:hint="eastAsia" w:ascii="方正小标宋简体" w:eastAsia="方正小标宋简体"/>
          <w:sz w:val="40"/>
          <w:szCs w:val="40"/>
          <w:lang w:eastAsia="zh-CN"/>
        </w:rPr>
        <w:t>大赛</w:t>
      </w:r>
      <w:r>
        <w:rPr>
          <w:rFonts w:hint="eastAsia" w:ascii="方正小标宋简体" w:eastAsia="方正小标宋简体"/>
          <w:sz w:val="40"/>
          <w:szCs w:val="40"/>
        </w:rPr>
        <w:t>评审专家推荐表</w:t>
      </w:r>
    </w:p>
    <w:p>
      <w:pPr>
        <w:keepNext w:val="0"/>
        <w:keepLines w:val="0"/>
        <w:pageBreakBefore w:val="0"/>
        <w:widowControl w:val="0"/>
        <w:kinsoku/>
        <w:wordWrap/>
        <w:overflowPunct/>
        <w:topLinePunct w:val="0"/>
        <w:autoSpaceDE/>
        <w:autoSpaceDN/>
        <w:bidi w:val="0"/>
        <w:adjustRightInd/>
        <w:snapToGrid w:val="0"/>
        <w:jc w:val="both"/>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推荐单位（盖章）：</w:t>
      </w:r>
      <w:r>
        <w:rPr>
          <w:rFonts w:hint="eastAsia" w:ascii="仿宋_GB2312" w:hAnsi="仿宋_GB2312" w:eastAsia="仿宋_GB2312" w:cs="仿宋_GB2312"/>
          <w:sz w:val="32"/>
          <w:szCs w:val="32"/>
          <w:lang w:val="en-US" w:eastAsia="zh-CN"/>
        </w:rPr>
        <w:t xml:space="preserve"> </w:t>
      </w:r>
    </w:p>
    <w:tbl>
      <w:tblPr>
        <w:tblStyle w:val="6"/>
        <w:tblW w:w="92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818"/>
        <w:gridCol w:w="1091"/>
        <w:gridCol w:w="873"/>
        <w:gridCol w:w="955"/>
        <w:gridCol w:w="395"/>
        <w:gridCol w:w="1358"/>
        <w:gridCol w:w="2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39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姓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 xml:space="preserve"> 名</w:t>
            </w:r>
          </w:p>
        </w:tc>
        <w:tc>
          <w:tcPr>
            <w:tcW w:w="1909"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仿宋_GB2312" w:hAnsi="仿宋_GB2312" w:eastAsia="仿宋_GB2312" w:cs="仿宋_GB2312"/>
                <w:sz w:val="28"/>
                <w:szCs w:val="28"/>
              </w:rPr>
            </w:pPr>
          </w:p>
        </w:tc>
        <w:tc>
          <w:tcPr>
            <w:tcW w:w="873"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性别</w:t>
            </w:r>
          </w:p>
        </w:tc>
        <w:tc>
          <w:tcPr>
            <w:tcW w:w="955"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仿宋_GB2312" w:hAnsi="仿宋_GB2312" w:eastAsia="仿宋_GB2312" w:cs="仿宋_GB2312"/>
                <w:sz w:val="28"/>
                <w:szCs w:val="28"/>
              </w:rPr>
            </w:pPr>
          </w:p>
        </w:tc>
        <w:tc>
          <w:tcPr>
            <w:tcW w:w="1753"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出生年月</w:t>
            </w:r>
          </w:p>
        </w:tc>
        <w:tc>
          <w:tcPr>
            <w:tcW w:w="2344"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214"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所在单位</w:t>
            </w:r>
            <w:r>
              <w:rPr>
                <w:rFonts w:hint="eastAsia" w:ascii="仿宋_GB2312" w:hAnsi="仿宋_GB2312" w:eastAsia="仿宋_GB2312" w:cs="仿宋_GB2312"/>
                <w:sz w:val="28"/>
                <w:szCs w:val="28"/>
                <w:lang w:eastAsia="zh-CN"/>
              </w:rPr>
              <w:t>及职务</w:t>
            </w:r>
          </w:p>
        </w:tc>
        <w:tc>
          <w:tcPr>
            <w:tcW w:w="7016" w:type="dxa"/>
            <w:gridSpan w:val="6"/>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39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职</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lang w:eastAsia="zh-CN"/>
              </w:rPr>
              <w:t>称</w:t>
            </w:r>
          </w:p>
        </w:tc>
        <w:tc>
          <w:tcPr>
            <w:tcW w:w="2782"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仿宋_GB2312" w:hAnsi="仿宋_GB2312" w:eastAsia="仿宋_GB2312" w:cs="仿宋_GB2312"/>
                <w:sz w:val="28"/>
                <w:szCs w:val="28"/>
              </w:rPr>
            </w:pPr>
          </w:p>
        </w:tc>
        <w:tc>
          <w:tcPr>
            <w:tcW w:w="1350"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研究方向</w:t>
            </w:r>
          </w:p>
        </w:tc>
        <w:tc>
          <w:tcPr>
            <w:tcW w:w="3702"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39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领域分类</w:t>
            </w:r>
          </w:p>
        </w:tc>
        <w:tc>
          <w:tcPr>
            <w:tcW w:w="2782"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仿宋_GB2312" w:hAnsi="仿宋_GB2312" w:eastAsia="仿宋_GB2312" w:cs="仿宋_GB2312"/>
                <w:sz w:val="28"/>
                <w:szCs w:val="28"/>
              </w:rPr>
            </w:pPr>
          </w:p>
        </w:tc>
        <w:tc>
          <w:tcPr>
            <w:tcW w:w="1350"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学科分类</w:t>
            </w:r>
          </w:p>
        </w:tc>
        <w:tc>
          <w:tcPr>
            <w:tcW w:w="3702"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39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手</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机</w:t>
            </w:r>
          </w:p>
        </w:tc>
        <w:tc>
          <w:tcPr>
            <w:tcW w:w="2782"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仿宋_GB2312" w:hAnsi="仿宋_GB2312" w:eastAsia="仿宋_GB2312" w:cs="仿宋_GB2312"/>
                <w:sz w:val="28"/>
                <w:szCs w:val="28"/>
              </w:rPr>
            </w:pPr>
          </w:p>
        </w:tc>
        <w:tc>
          <w:tcPr>
            <w:tcW w:w="1350"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电子邮箱</w:t>
            </w:r>
          </w:p>
        </w:tc>
        <w:tc>
          <w:tcPr>
            <w:tcW w:w="3702"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ind w:left="1077"/>
              <w:jc w:val="center"/>
              <w:textAlignment w:val="auto"/>
              <w:outlineLvl w:val="9"/>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9" w:hRule="atLeast"/>
          <w:jc w:val="center"/>
        </w:trPr>
        <w:tc>
          <w:tcPr>
            <w:tcW w:w="9230" w:type="dxa"/>
            <w:gridSpan w:val="8"/>
            <w:vAlign w:val="top"/>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outlineLvl w:val="9"/>
              <w:rPr>
                <w:rFonts w:hint="eastAsia" w:ascii="宋体" w:hAnsi="宋体"/>
                <w:color w:val="000000"/>
                <w:sz w:val="24"/>
                <w:lang w:eastAsia="zh-CN"/>
              </w:rPr>
            </w:pPr>
            <w:r>
              <w:rPr>
                <w:rFonts w:hint="eastAsia" w:ascii="宋体" w:hAnsi="宋体" w:eastAsia="宋体"/>
                <w:color w:val="000000"/>
                <w:sz w:val="24"/>
              </w:rPr>
              <w:t>教育背景及主要工作业绩、成果</w:t>
            </w:r>
            <w:r>
              <w:rPr>
                <w:rFonts w:hint="eastAsia" w:ascii="宋体" w:hAnsi="宋体"/>
                <w:color w:val="000000"/>
                <w:sz w:val="24"/>
                <w:lang w:eastAsia="zh-CN"/>
              </w:rPr>
              <w:t>：</w:t>
            </w:r>
          </w:p>
          <w:p>
            <w:pPr>
              <w:jc w:val="both"/>
              <w:rPr>
                <w:rFonts w:hint="eastAsia" w:ascii="宋体" w:hAnsi="宋体"/>
                <w:color w:val="000000"/>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3" w:hRule="atLeast"/>
          <w:jc w:val="center"/>
        </w:trPr>
        <w:tc>
          <w:tcPr>
            <w:tcW w:w="9230" w:type="dxa"/>
            <w:gridSpan w:val="8"/>
            <w:vAlign w:val="top"/>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outlineLvl w:val="9"/>
              <w:rPr>
                <w:rFonts w:hint="eastAsia" w:ascii="宋体" w:hAnsi="宋体" w:eastAsia="宋体"/>
                <w:color w:val="000000"/>
                <w:sz w:val="24"/>
              </w:rPr>
            </w:pPr>
            <w:r>
              <w:rPr>
                <w:rFonts w:hint="eastAsia" w:ascii="宋体" w:hAnsi="宋体" w:eastAsia="宋体"/>
                <w:color w:val="000000"/>
                <w:sz w:val="24"/>
              </w:rPr>
              <w:t>参与青少年科技竞赛或科技、教育类项目评审经历：</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outlineLvl w:val="9"/>
              <w:rPr>
                <w:rFonts w:hint="eastAsia" w:ascii="宋体" w:hAnsi="宋体" w:eastAsia="宋体"/>
                <w:color w:val="000000"/>
                <w:sz w:val="24"/>
              </w:rPr>
            </w:pPr>
          </w:p>
        </w:tc>
      </w:tr>
    </w:tbl>
    <w:p>
      <w:pPr>
        <w:rPr>
          <w:rFonts w:hint="eastAsia"/>
        </w:rPr>
      </w:pPr>
      <w:r>
        <w:rPr>
          <w:rFonts w:hint="eastAsia"/>
        </w:rPr>
        <w:br w:type="page"/>
      </w:r>
    </w:p>
    <w:p>
      <w:pPr>
        <w:snapToGrid w:val="0"/>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2</w:t>
      </w:r>
    </w:p>
    <w:p>
      <w:pPr>
        <w:keepNext w:val="0"/>
        <w:keepLines w:val="0"/>
        <w:pageBreakBefore w:val="0"/>
        <w:widowControl w:val="0"/>
        <w:kinsoku/>
        <w:wordWrap/>
        <w:overflowPunct/>
        <w:topLinePunct w:val="0"/>
        <w:autoSpaceDE/>
        <w:autoSpaceDN/>
        <w:bidi w:val="0"/>
        <w:adjustRightInd/>
        <w:snapToGrid/>
        <w:spacing w:line="540" w:lineRule="exact"/>
        <w:textAlignment w:val="bottom"/>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autoSpaceDN/>
        <w:bidi w:val="0"/>
        <w:adjustRightInd/>
        <w:snapToGrid/>
        <w:spacing w:line="540" w:lineRule="exact"/>
        <w:jc w:val="center"/>
        <w:textAlignment w:val="bottom"/>
        <w:outlineLvl w:val="9"/>
        <w:rPr>
          <w:rFonts w:hint="eastAsia" w:ascii="方正小标宋简体" w:hAnsi="方正小标宋简体" w:eastAsia="方正小标宋简体" w:cs="方正小标宋简体"/>
          <w:kern w:val="0"/>
          <w:sz w:val="40"/>
          <w:szCs w:val="40"/>
        </w:rPr>
      </w:pPr>
      <w:r>
        <w:rPr>
          <w:rFonts w:hint="eastAsia" w:ascii="方正小标宋简体" w:hAnsi="方正小标宋简体" w:eastAsia="方正小标宋简体" w:cs="方正小标宋简体"/>
          <w:kern w:val="0"/>
          <w:sz w:val="40"/>
          <w:szCs w:val="40"/>
        </w:rPr>
        <w:t>青少年科技创新</w:t>
      </w:r>
      <w:r>
        <w:rPr>
          <w:rFonts w:hint="eastAsia" w:ascii="方正小标宋简体" w:hAnsi="方正小标宋简体" w:eastAsia="方正小标宋简体" w:cs="方正小标宋简体"/>
          <w:kern w:val="0"/>
          <w:sz w:val="40"/>
          <w:szCs w:val="40"/>
          <w:lang w:eastAsia="zh-CN"/>
        </w:rPr>
        <w:t>大赛</w:t>
      </w:r>
      <w:r>
        <w:rPr>
          <w:rFonts w:hint="eastAsia" w:ascii="方正小标宋简体" w:hAnsi="方正小标宋简体" w:eastAsia="方正小标宋简体" w:cs="方正小标宋简体"/>
          <w:kern w:val="0"/>
          <w:sz w:val="40"/>
          <w:szCs w:val="40"/>
        </w:rPr>
        <w:t>领域、学科分类</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bottom"/>
        <w:outlineLvl w:val="9"/>
        <w:rPr>
          <w:rFonts w:hint="eastAsia" w:ascii="仿宋_GB2312" w:hAnsi="仿宋_GB2312" w:eastAsia="仿宋_GB2312" w:cs="仿宋_GB2312"/>
          <w:kern w:val="0"/>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outlineLvl w:val="9"/>
        <w:rPr>
          <w:rFonts w:hint="eastAsia" w:ascii="黑体" w:hAnsi="黑体" w:eastAsia="黑体" w:cs="黑体"/>
          <w:kern w:val="0"/>
          <w:sz w:val="32"/>
          <w:szCs w:val="32"/>
        </w:rPr>
      </w:pPr>
      <w:r>
        <w:rPr>
          <w:rFonts w:hint="eastAsia" w:ascii="黑体" w:hAnsi="黑体" w:eastAsia="黑体" w:cs="黑体"/>
          <w:kern w:val="0"/>
          <w:sz w:val="32"/>
          <w:szCs w:val="32"/>
          <w:lang w:val="en-US" w:eastAsia="zh-CN"/>
        </w:rPr>
        <w:t>一、</w:t>
      </w:r>
      <w:r>
        <w:rPr>
          <w:rFonts w:hint="eastAsia" w:ascii="黑体" w:hAnsi="黑体" w:eastAsia="黑体" w:cs="黑体"/>
          <w:kern w:val="0"/>
          <w:sz w:val="32"/>
          <w:szCs w:val="32"/>
        </w:rPr>
        <w:t>领域分类</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1．物质科学（MS）——研究物质基本结构、运动规律、相互作用及其变化，主要包括物理学、化学和材料科学。如：物质的状态及变化，力的作用和运动，能量的不同形式及其相互转换，守恒等。</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生命科学（LS）——研究生命现象、生命活动的本质、特征和发生、发展规律，以及各种生物之间和生物与环境之间相互关系，包括生命的起源、进化、构造、发育、功能、行为、与环境的互动关系等。如：生物的分类和生物多样性（动物和植物），生命的主要特征（生命活动和生命周期），人体和健康等。</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3．地球与空间科学（ES）——研究地球系统 （包括大气圈、水圈、岩石圈和生物圈） 和宇宙空间的物理、天文、化学和生命活动等自然现象与变化过程及其相互作用规律。包括地理学（含土壤学与遥感）、地质学、矿物学、空间科学、大气科学、海洋科学、生态学等。如：地球与太阳系，自然资源与资源再生，人类与环境的关系，自然环境保护等。</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技术与设计（TD）——直接将科学原理应用于生产和生活实践，把计划、规划、设想通过特定的形式和方法（生存和生产工具、设施、装备、语言、数字数据、信息记录等）实现，是科学实践的重要方面。包括土木、机械、航空、化学、交通运输、环境、电子、电气、人工智能和计算机等领域的综合设计与制作，以解决实际问题。</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行为与社会科学（SO）——指通过观察和实验来研究人和动物行为与反应，人类社会中的个人之间、个人与社会之间的关系的科学，包括社会学、人类学、心理学、考古学、教育学、动物行为学、人种学、语言学、城市问题等。</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outlineLvl w:val="9"/>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二、学科分类</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1．数学（MA）</w:t>
      </w:r>
      <w:r>
        <w:rPr>
          <w:rFonts w:hint="eastAsia" w:ascii="仿宋_GB2312" w:hAnsi="仿宋_GB2312" w:eastAsia="仿宋_GB2312" w:cs="仿宋_GB2312"/>
          <w:b/>
          <w:bCs/>
          <w:kern w:val="0"/>
          <w:sz w:val="32"/>
          <w:szCs w:val="32"/>
        </w:rPr>
        <w:t>——</w:t>
      </w:r>
      <w:r>
        <w:rPr>
          <w:rFonts w:hint="eastAsia" w:ascii="仿宋_GB2312" w:hAnsi="仿宋_GB2312" w:eastAsia="仿宋_GB2312" w:cs="仿宋_GB2312"/>
          <w:kern w:val="0"/>
          <w:sz w:val="32"/>
          <w:szCs w:val="32"/>
        </w:rPr>
        <w:t>指形式逻辑或各种数字及代数计算的开发，以及这些原理的应用,包括微积分、几何、抽象代数、数论、统计学、复数分析、概率论等。</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w:t>
      </w:r>
      <w:r>
        <w:rPr>
          <w:rFonts w:hint="eastAsia" w:ascii="仿宋_GB2312" w:hAnsi="仿宋_GB2312" w:eastAsia="仿宋_GB2312" w:cs="仿宋_GB2312"/>
          <w:kern w:val="0"/>
          <w:sz w:val="36"/>
          <w:szCs w:val="36"/>
        </w:rPr>
        <w:t>物理学</w:t>
      </w:r>
      <w:r>
        <w:rPr>
          <w:rFonts w:hint="eastAsia" w:ascii="仿宋_GB2312" w:hAnsi="仿宋_GB2312" w:eastAsia="仿宋_GB2312" w:cs="仿宋_GB2312"/>
          <w:kern w:val="0"/>
          <w:sz w:val="32"/>
          <w:szCs w:val="32"/>
        </w:rPr>
        <w:t>（PH）</w:t>
      </w:r>
      <w:r>
        <w:rPr>
          <w:rFonts w:hint="eastAsia" w:ascii="仿宋_GB2312" w:hAnsi="仿宋_GB2312" w:eastAsia="仿宋_GB2312" w:cs="仿宋_GB2312"/>
          <w:b/>
          <w:bCs/>
          <w:kern w:val="0"/>
          <w:sz w:val="32"/>
          <w:szCs w:val="32"/>
        </w:rPr>
        <w:t>——</w:t>
      </w:r>
      <w:r>
        <w:rPr>
          <w:rFonts w:hint="eastAsia" w:ascii="仿宋_GB2312" w:hAnsi="仿宋_GB2312" w:eastAsia="仿宋_GB2312" w:cs="仿宋_GB2312"/>
          <w:kern w:val="0"/>
          <w:sz w:val="32"/>
          <w:szCs w:val="32"/>
        </w:rPr>
        <w:t>指能量及其与物质作用的原理、理论和定律，包括固态物理、光学、声学、粒子、原子物理、原子能、等离子体、超导体、流体和气体动力学、热力学、半导体物理学、磁学、量子物理学、力学、生物物理学。</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3．化学（CH）</w:t>
      </w:r>
      <w:r>
        <w:rPr>
          <w:rFonts w:hint="eastAsia" w:ascii="仿宋_GB2312" w:hAnsi="仿宋_GB2312" w:eastAsia="仿宋_GB2312" w:cs="仿宋_GB2312"/>
          <w:b/>
          <w:bCs/>
          <w:kern w:val="0"/>
          <w:sz w:val="32"/>
          <w:szCs w:val="32"/>
        </w:rPr>
        <w:t>——</w:t>
      </w:r>
      <w:r>
        <w:rPr>
          <w:rFonts w:hint="eastAsia" w:ascii="仿宋_GB2312" w:hAnsi="仿宋_GB2312" w:eastAsia="仿宋_GB2312" w:cs="仿宋_GB2312"/>
          <w:kern w:val="0"/>
          <w:sz w:val="32"/>
          <w:szCs w:val="32"/>
        </w:rPr>
        <w:t>指对物质性质和组成以及其所依从的规律的研究，包括物理化学、有机化学（不含生物化学）、无机化学、分析化学、材料化学、塑料、燃料化学、杀虫剂、冶金学、土壤化学等等。</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4．微生物学（MI）</w:t>
      </w:r>
      <w:r>
        <w:rPr>
          <w:rFonts w:hint="eastAsia" w:ascii="仿宋_GB2312" w:hAnsi="仿宋_GB2312" w:eastAsia="仿宋_GB2312" w:cs="仿宋_GB2312"/>
          <w:b/>
          <w:bCs/>
          <w:kern w:val="0"/>
          <w:sz w:val="32"/>
          <w:szCs w:val="32"/>
        </w:rPr>
        <w:t>——</w:t>
      </w:r>
      <w:r>
        <w:rPr>
          <w:rFonts w:hint="eastAsia" w:ascii="仿宋_GB2312" w:hAnsi="仿宋_GB2312" w:eastAsia="仿宋_GB2312" w:cs="仿宋_GB2312"/>
          <w:kern w:val="0"/>
          <w:sz w:val="32"/>
          <w:szCs w:val="32"/>
        </w:rPr>
        <w:t>指有关微生物的生物学，包括细菌学、病毒学、原生动物学、真菌学、微生物遗传学等。</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5．环境科学（EV）</w:t>
      </w:r>
      <w:r>
        <w:rPr>
          <w:rFonts w:hint="eastAsia" w:ascii="仿宋_GB2312" w:hAnsi="仿宋_GB2312" w:eastAsia="仿宋_GB2312" w:cs="仿宋_GB2312"/>
          <w:b/>
          <w:bCs/>
          <w:kern w:val="0"/>
          <w:sz w:val="32"/>
          <w:szCs w:val="32"/>
        </w:rPr>
        <w:t>——</w:t>
      </w:r>
      <w:r>
        <w:rPr>
          <w:rFonts w:hint="eastAsia" w:ascii="仿宋_GB2312" w:hAnsi="仿宋_GB2312" w:eastAsia="仿宋_GB2312" w:cs="仿宋_GB2312"/>
          <w:kern w:val="0"/>
          <w:sz w:val="32"/>
          <w:szCs w:val="32"/>
        </w:rPr>
        <w:t>指对于（空气、水、声及土地资源）污染分析及其控制的研究、生态学等。</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6．生物化学（BI）</w:t>
      </w:r>
      <w:r>
        <w:rPr>
          <w:rFonts w:hint="eastAsia" w:ascii="仿宋_GB2312" w:hAnsi="仿宋_GB2312" w:eastAsia="仿宋_GB2312" w:cs="仿宋_GB2312"/>
          <w:b/>
          <w:bCs/>
          <w:kern w:val="0"/>
          <w:sz w:val="32"/>
          <w:szCs w:val="32"/>
        </w:rPr>
        <w:t>——</w:t>
      </w:r>
      <w:r>
        <w:rPr>
          <w:rFonts w:hint="eastAsia" w:ascii="仿宋_GB2312" w:hAnsi="仿宋_GB2312" w:eastAsia="仿宋_GB2312" w:cs="仿宋_GB2312"/>
          <w:kern w:val="0"/>
          <w:sz w:val="32"/>
          <w:szCs w:val="32"/>
        </w:rPr>
        <w:t>指生命活动进程中的化学，包括分子生物学、分子遗传学、光合作用、血液化学、蛋白质化学、食物化学、激素等。</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7．医药与健康学（ME）</w:t>
      </w:r>
      <w:r>
        <w:rPr>
          <w:rFonts w:hint="eastAsia" w:ascii="仿宋_GB2312" w:hAnsi="仿宋_GB2312" w:eastAsia="仿宋_GB2312" w:cs="仿宋_GB2312"/>
          <w:b/>
          <w:bCs/>
          <w:kern w:val="0"/>
          <w:sz w:val="32"/>
          <w:szCs w:val="32"/>
        </w:rPr>
        <w:t>——</w:t>
      </w:r>
      <w:r>
        <w:rPr>
          <w:rFonts w:hint="eastAsia" w:ascii="仿宋_GB2312" w:hAnsi="仿宋_GB2312" w:eastAsia="仿宋_GB2312" w:cs="仿宋_GB2312"/>
          <w:kern w:val="0"/>
          <w:sz w:val="32"/>
          <w:szCs w:val="32"/>
        </w:rPr>
        <w:t>指对于人类及动物的疾病和健康的研究，包括牙科学、药理学、病理学、眼科学、营养学、公共卫生学、儿科学、皮肤学、过敏反应、语言与听力等。</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8．工程学（EN）</w:t>
      </w:r>
      <w:r>
        <w:rPr>
          <w:rFonts w:hint="eastAsia" w:ascii="仿宋_GB2312" w:hAnsi="仿宋_GB2312" w:eastAsia="仿宋_GB2312" w:cs="仿宋_GB2312"/>
          <w:b/>
          <w:bCs/>
          <w:kern w:val="0"/>
          <w:sz w:val="32"/>
          <w:szCs w:val="32"/>
        </w:rPr>
        <w:t>——</w:t>
      </w:r>
      <w:r>
        <w:rPr>
          <w:rFonts w:hint="eastAsia" w:ascii="仿宋_GB2312" w:hAnsi="仿宋_GB2312" w:eastAsia="仿宋_GB2312" w:cs="仿宋_GB2312"/>
          <w:kern w:val="0"/>
          <w:sz w:val="32"/>
          <w:szCs w:val="32"/>
        </w:rPr>
        <w:t>指技术，直接将科学原理应用于生产及实际应用的项目，包括土木工程、机械工程、航空工程、化学工程、电气工程、摄影工程、音响工程、汽车工程、船舶工程、制热与制冷工程、交通运输工程、环境工程等。</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9．计算机科学（CS）</w:t>
      </w:r>
      <w:r>
        <w:rPr>
          <w:rFonts w:hint="eastAsia" w:ascii="仿宋_GB2312" w:hAnsi="仿宋_GB2312" w:eastAsia="仿宋_GB2312" w:cs="仿宋_GB2312"/>
          <w:b/>
          <w:bCs/>
          <w:kern w:val="0"/>
          <w:sz w:val="32"/>
          <w:szCs w:val="32"/>
        </w:rPr>
        <w:t>——</w:t>
      </w:r>
      <w:r>
        <w:rPr>
          <w:rFonts w:hint="eastAsia" w:ascii="仿宋_GB2312" w:hAnsi="仿宋_GB2312" w:eastAsia="仿宋_GB2312" w:cs="仿宋_GB2312"/>
          <w:kern w:val="0"/>
          <w:sz w:val="32"/>
          <w:szCs w:val="32"/>
        </w:rPr>
        <w:t>指计算机硬件和软件工程设计与开发，包括互联网技术及通信、计算机制图技术（包括人性化界面），仿真/虚拟现实技术，计算科学（包括数据结构、加密技术、编码及信息理论）的等等。</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10．动物学（ZO）</w:t>
      </w:r>
      <w:r>
        <w:rPr>
          <w:rFonts w:hint="eastAsia" w:ascii="仿宋_GB2312" w:hAnsi="仿宋_GB2312" w:eastAsia="仿宋_GB2312" w:cs="仿宋_GB2312"/>
          <w:b/>
          <w:bCs/>
          <w:kern w:val="0"/>
          <w:sz w:val="32"/>
          <w:szCs w:val="32"/>
        </w:rPr>
        <w:t>——</w:t>
      </w:r>
      <w:r>
        <w:rPr>
          <w:rFonts w:hint="eastAsia" w:ascii="仿宋_GB2312" w:hAnsi="仿宋_GB2312" w:eastAsia="仿宋_GB2312" w:cs="仿宋_GB2312"/>
          <w:kern w:val="0"/>
          <w:sz w:val="32"/>
          <w:szCs w:val="32"/>
        </w:rPr>
        <w:t>指对动物的研究，包括动物遗传学、鸟类学、鱼类学、爬虫学、昆虫学、动物生态学、古生物学、细胞生理学、生理节律学、畜牧学、细胞学、组织学、动物生理学、无脊椎动物神经生理学、无脊椎动物研究等。</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11．植物学（BO）</w:t>
      </w:r>
      <w:r>
        <w:rPr>
          <w:rFonts w:hint="eastAsia" w:ascii="仿宋_GB2312" w:hAnsi="仿宋_GB2312" w:eastAsia="仿宋_GB2312" w:cs="仿宋_GB2312"/>
          <w:b/>
          <w:bCs/>
          <w:kern w:val="0"/>
          <w:sz w:val="32"/>
          <w:szCs w:val="32"/>
        </w:rPr>
        <w:t>——</w:t>
      </w:r>
      <w:r>
        <w:rPr>
          <w:rFonts w:hint="eastAsia" w:ascii="仿宋_GB2312" w:hAnsi="仿宋_GB2312" w:eastAsia="仿宋_GB2312" w:cs="仿宋_GB2312"/>
          <w:kern w:val="0"/>
          <w:sz w:val="32"/>
          <w:szCs w:val="32"/>
        </w:rPr>
        <w:t>指植物生命的研究，包括农业科学、农业经济学、园艺学、林学、植物分类学、植物生理学、植物遗传学、植物溶液培养、海藻等。</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12．地球与空间科学（ES）</w:t>
      </w:r>
      <w:r>
        <w:rPr>
          <w:rFonts w:hint="eastAsia" w:ascii="仿宋_GB2312" w:hAnsi="仿宋_GB2312" w:eastAsia="仿宋_GB2312" w:cs="仿宋_GB2312"/>
          <w:b/>
          <w:bCs/>
          <w:kern w:val="0"/>
          <w:sz w:val="32"/>
          <w:szCs w:val="32"/>
        </w:rPr>
        <w:t>——</w:t>
      </w:r>
      <w:r>
        <w:rPr>
          <w:rFonts w:hint="eastAsia" w:ascii="仿宋_GB2312" w:hAnsi="仿宋_GB2312" w:eastAsia="仿宋_GB2312" w:cs="仿宋_GB2312"/>
          <w:kern w:val="0"/>
          <w:sz w:val="32"/>
          <w:szCs w:val="32"/>
        </w:rPr>
        <w:t>包括地质学、矿物学、地貌学、海洋学、气象学、气候学、天文学、洞穴学、地震学、地理学等。</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outlineLvl w:val="9"/>
        <w:rPr>
          <w:rFonts w:hint="eastAsia"/>
          <w:sz w:val="32"/>
          <w:szCs w:val="32"/>
        </w:rPr>
      </w:pPr>
      <w:r>
        <w:rPr>
          <w:rFonts w:hint="eastAsia" w:ascii="仿宋_GB2312" w:hAnsi="仿宋_GB2312" w:eastAsia="仿宋_GB2312" w:cs="仿宋_GB2312"/>
          <w:kern w:val="0"/>
          <w:sz w:val="32"/>
          <w:szCs w:val="32"/>
        </w:rPr>
        <w:t>13．行为与社会科学（SO）：指通过观察和实验来研究人和动物行为与反应，人类社会中的个人之间，个人与社会之间的关系的科学，包括社会学、人类学、心理学、考古学、教育学、动物行为学、人种学、语言学、城市问题等。</w:t>
      </w:r>
    </w:p>
    <w:sectPr>
      <w:footerReference r:id="rId3" w:type="default"/>
      <w:pgSz w:w="11906" w:h="16838"/>
      <w:pgMar w:top="1440" w:right="1797" w:bottom="1440" w:left="1797"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firstLine="36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714389"/>
    <w:rsid w:val="0000007D"/>
    <w:rsid w:val="00071C29"/>
    <w:rsid w:val="001F0A22"/>
    <w:rsid w:val="0020167A"/>
    <w:rsid w:val="002B4BC5"/>
    <w:rsid w:val="002C1DB0"/>
    <w:rsid w:val="00336BBF"/>
    <w:rsid w:val="00343ED4"/>
    <w:rsid w:val="00394425"/>
    <w:rsid w:val="00407891"/>
    <w:rsid w:val="00462433"/>
    <w:rsid w:val="00475882"/>
    <w:rsid w:val="005F3740"/>
    <w:rsid w:val="0062103B"/>
    <w:rsid w:val="006E6B90"/>
    <w:rsid w:val="00736511"/>
    <w:rsid w:val="007D5254"/>
    <w:rsid w:val="0086095F"/>
    <w:rsid w:val="00973B64"/>
    <w:rsid w:val="00AB7D48"/>
    <w:rsid w:val="00C10F4B"/>
    <w:rsid w:val="00CA40D1"/>
    <w:rsid w:val="00D22FAC"/>
    <w:rsid w:val="00DF175B"/>
    <w:rsid w:val="00DF6499"/>
    <w:rsid w:val="00E43CD6"/>
    <w:rsid w:val="00EB1AE9"/>
    <w:rsid w:val="00EE04CC"/>
    <w:rsid w:val="00F710C8"/>
    <w:rsid w:val="05534369"/>
    <w:rsid w:val="1C137FDC"/>
    <w:rsid w:val="25243BD2"/>
    <w:rsid w:val="2C6B7838"/>
    <w:rsid w:val="352E5A81"/>
    <w:rsid w:val="38531469"/>
    <w:rsid w:val="3D847F11"/>
    <w:rsid w:val="3F1D61CC"/>
    <w:rsid w:val="46E22139"/>
    <w:rsid w:val="48F53142"/>
    <w:rsid w:val="4A176BE4"/>
    <w:rsid w:val="4D044A23"/>
    <w:rsid w:val="52495568"/>
    <w:rsid w:val="55032939"/>
    <w:rsid w:val="58B529A7"/>
    <w:rsid w:val="60DE0266"/>
    <w:rsid w:val="63B83D67"/>
    <w:rsid w:val="71E97614"/>
    <w:rsid w:val="7A714389"/>
    <w:rsid w:val="7AB57EB4"/>
    <w:rsid w:val="7DE5130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link w:val="8"/>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 Char Char Char Char Char Char Char"/>
    <w:basedOn w:val="1"/>
    <w:link w:val="7"/>
    <w:qFormat/>
    <w:uiPriority w:val="0"/>
    <w:rPr>
      <w:szCs w:val="21"/>
    </w:rPr>
  </w:style>
  <w:style w:type="character" w:styleId="9">
    <w:name w:val="page number"/>
    <w:basedOn w:val="7"/>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6032;&#24314;&#25991;&#20214;&#22841;\&#27963;&#21160;\&#38738;&#23569;&#24180;&#31185;&#26222;&#27963;&#21160;\2014&#24180;\&#25991;&#20214;\&#24066;&#25991;&#20214;\&#24066;&#38271;&#22870;\&#25991;&#20214;\&#20851;&#20110;&#25512;&#33616;&#24464;&#24030;&#24066;&#38738;&#23569;&#24180;&#31185;&#25216;&#21019;&#26032;&#24066;&#38271;&#22870;&#35780;&#23457;&#22996;&#21592;&#20250;&#19987;&#23478;&#24211;&#25104;&#21592;&#30340;&#36890;&#30693;\&#20851;&#20110;&#25512;&#33616;&#24464;&#24030;&#24066;&#38738;&#23569;&#24180;&#31185;&#25216;&#21019;&#26032;&#24066;&#38271;&#22870;&#35780;&#23457;&#22996;&#21592;&#20250;&#19987;&#23478;&#24211;&#25104;&#21592;&#30340;&#36890;&#30693;.doc"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关于推荐徐州市青少年科技创新市长奖评审委员会专家库成员的通知.doc</Template>
  <Pages>4</Pages>
  <Words>742</Words>
  <Characters>781</Characters>
  <Lines>7</Lines>
  <Paragraphs>2</Paragraphs>
  <TotalTime>2</TotalTime>
  <ScaleCrop>false</ScaleCrop>
  <LinksUpToDate>false</LinksUpToDate>
  <CharactersWithSpaces>898</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2018-10-30T08:25:00Z</dcterms:created>
  <dc:creator>Administrator</dc:creator>
  <cp:lastModifiedBy>碧云天123</cp:lastModifiedBy>
  <cp:lastPrinted>2022-10-21T02:05:00Z</cp:lastPrinted>
  <dcterms:modified xsi:type="dcterms:W3CDTF">2022-10-21T06:33:54Z</dcterms:modified>
  <dc:title> </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C71B8DEA983947E1BE457FC9B17EFD3A</vt:lpwstr>
  </property>
</Properties>
</file>